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3F48A4" w14:paraId="7D71F3EB" w14:textId="77777777" w:rsidTr="00BD7DB5">
        <w:tc>
          <w:tcPr>
            <w:tcW w:w="5382" w:type="dxa"/>
            <w:shd w:val="clear" w:color="auto" w:fill="auto"/>
          </w:tcPr>
          <w:p w14:paraId="7D71F3E8" w14:textId="77777777" w:rsidR="00BD7DB5" w:rsidRPr="00D1305C" w:rsidRDefault="002223EB" w:rsidP="00BD7DB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D71F3E9" w14:textId="77777777" w:rsidR="00BD7DB5" w:rsidRPr="00D1305C" w:rsidRDefault="002223EB" w:rsidP="00BD7DB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D71F3EA" w14:textId="77777777" w:rsidR="00BD7DB5" w:rsidRPr="00284E95" w:rsidRDefault="002223EB" w:rsidP="00BD7DB5">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3F48A4" w14:paraId="7D71F3EF" w14:textId="77777777" w:rsidTr="00BD7DB5">
        <w:trPr>
          <w:cantSplit/>
        </w:trPr>
        <w:tc>
          <w:tcPr>
            <w:tcW w:w="2835" w:type="dxa"/>
            <w:shd w:val="clear" w:color="auto" w:fill="BFBFBF"/>
            <w:vAlign w:val="center"/>
          </w:tcPr>
          <w:p w14:paraId="7D71F3EC" w14:textId="77777777" w:rsidR="00BD7DB5" w:rsidRPr="00D4431F" w:rsidRDefault="002223EB" w:rsidP="00BD7DB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D71F3ED" w14:textId="77777777" w:rsidR="00BD7DB5" w:rsidRDefault="002223EB" w:rsidP="00BD7DB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D71F3EE" w14:textId="77777777" w:rsidR="00BD7DB5" w:rsidRPr="00D4431F" w:rsidRDefault="002223EB" w:rsidP="00BD7DB5">
            <w:pPr>
              <w:spacing w:line="240" w:lineRule="auto"/>
              <w:jc w:val="center"/>
              <w:rPr>
                <w:rFonts w:cstheme="minorHAnsi"/>
                <w:b/>
                <w:bCs/>
              </w:rPr>
            </w:pPr>
            <w:r>
              <w:rPr>
                <w:rFonts w:cstheme="minorHAnsi"/>
                <w:b/>
                <w:bCs/>
              </w:rPr>
              <w:t>Date</w:t>
            </w:r>
          </w:p>
        </w:tc>
      </w:tr>
      <w:tr w:rsidR="003F48A4" w14:paraId="7D71F3F3" w14:textId="77777777" w:rsidTr="00BD7DB5">
        <w:trPr>
          <w:cantSplit/>
          <w:trHeight w:val="942"/>
        </w:trPr>
        <w:tc>
          <w:tcPr>
            <w:tcW w:w="2835" w:type="dxa"/>
            <w:vAlign w:val="center"/>
          </w:tcPr>
          <w:p w14:paraId="7D71F3F0" w14:textId="77777777" w:rsidR="00BD7DB5" w:rsidRPr="00ED4FF1" w:rsidRDefault="002223EB" w:rsidP="00BD7DB5">
            <w:pPr>
              <w:spacing w:after="0"/>
              <w:jc w:val="center"/>
            </w:pPr>
            <w:r w:rsidRPr="00ED4FF1">
              <w:fldChar w:fldCharType="begin"/>
            </w:r>
            <w:r>
              <w:instrText xml:space="preserve"> DOCPROPERTY  LeadDirector  \* MERGEFORMAT </w:instrText>
            </w:r>
            <w:r w:rsidRPr="00ED4FF1">
              <w:fldChar w:fldCharType="separate"/>
            </w:r>
            <w:r w:rsidRPr="00ED4FF1">
              <w:t>Deputy Chief Executive</w:t>
            </w:r>
            <w:r w:rsidRPr="00ED4FF1">
              <w:fldChar w:fldCharType="end"/>
            </w:r>
          </w:p>
        </w:tc>
        <w:tc>
          <w:tcPr>
            <w:tcW w:w="4678" w:type="dxa"/>
            <w:vAlign w:val="center"/>
          </w:tcPr>
          <w:p w14:paraId="7D71F3F1" w14:textId="77777777" w:rsidR="00BD7DB5" w:rsidRPr="00ED4FF1" w:rsidRDefault="002223EB" w:rsidP="00BD7DB5">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Shared Services Joint Committee</w:t>
            </w:r>
            <w:r w:rsidRPr="00ED4FF1">
              <w:rPr>
                <w:rFonts w:cstheme="minorHAnsi"/>
              </w:rPr>
              <w:fldChar w:fldCharType="end"/>
            </w:r>
          </w:p>
        </w:tc>
        <w:tc>
          <w:tcPr>
            <w:tcW w:w="2551" w:type="dxa"/>
            <w:vAlign w:val="center"/>
          </w:tcPr>
          <w:p w14:paraId="7D71F3F2" w14:textId="77777777" w:rsidR="00BD7DB5" w:rsidRPr="00ED4FF1" w:rsidRDefault="002223EB" w:rsidP="00BD7DB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Thursday, 3 February 2022</w:t>
            </w:r>
            <w:r>
              <w:rPr>
                <w:rFonts w:cstheme="minorHAnsi"/>
              </w:rPr>
              <w:fldChar w:fldCharType="end"/>
            </w:r>
          </w:p>
        </w:tc>
      </w:tr>
    </w:tbl>
    <w:p w14:paraId="7D71F3F4" w14:textId="77777777" w:rsidR="00BD7DB5" w:rsidRDefault="002223EB" w:rsidP="00BD7DB5">
      <w:pPr>
        <w:spacing w:after="0"/>
      </w:pPr>
      <w:r>
        <w:rPr>
          <w:noProof/>
        </w:rPr>
        <w:drawing>
          <wp:anchor distT="0" distB="0" distL="114300" distR="114300" simplePos="0" relativeHeight="251658240" behindDoc="1" locked="0" layoutInCell="1" allowOverlap="1" wp14:anchorId="7D71F473" wp14:editId="7D71F474">
            <wp:simplePos x="0" y="0"/>
            <wp:positionH relativeFrom="column">
              <wp:posOffset>-276225</wp:posOffset>
            </wp:positionH>
            <wp:positionV relativeFrom="paragraph">
              <wp:posOffset>-581025</wp:posOffset>
            </wp:positionV>
            <wp:extent cx="2907665" cy="1019175"/>
            <wp:effectExtent l="0" t="0" r="6985" b="9525"/>
            <wp:wrapNone/>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100683013"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29076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3F48A4" w14:paraId="7D71F3F8" w14:textId="77777777" w:rsidTr="00BD7DB5">
        <w:tc>
          <w:tcPr>
            <w:tcW w:w="5382" w:type="dxa"/>
            <w:shd w:val="clear" w:color="auto" w:fill="auto"/>
          </w:tcPr>
          <w:p w14:paraId="7D71F3F5" w14:textId="77777777" w:rsidR="00BD7DB5" w:rsidRPr="00D1305C" w:rsidRDefault="002223EB" w:rsidP="00BD7DB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D71F3F6" w14:textId="77777777" w:rsidR="00BD7DB5" w:rsidRDefault="002223EB" w:rsidP="00BD7DB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7D71F3F7" w14:textId="77777777" w:rsidR="00BD7DB5" w:rsidRPr="00284E95" w:rsidRDefault="002223EB" w:rsidP="00BD7DB5">
            <w:pPr>
              <w:spacing w:after="0"/>
              <w:rPr>
                <w:rFonts w:eastAsia="Times New Roman" w:cstheme="minorHAnsi"/>
                <w:bCs/>
                <w:color w:val="000000" w:themeColor="text1"/>
                <w:kern w:val="36"/>
                <w:lang w:eastAsia="en-GB"/>
              </w:rPr>
            </w:pPr>
          </w:p>
        </w:tc>
      </w:tr>
    </w:tbl>
    <w:p w14:paraId="7D71F3F9" w14:textId="77777777" w:rsidR="00BD7DB5" w:rsidRDefault="002223EB" w:rsidP="00BD7DB5">
      <w:pPr>
        <w:pStyle w:val="Heading1"/>
        <w:spacing w:before="0" w:beforeAutospacing="0"/>
        <w:rPr>
          <w:rFonts w:asciiTheme="majorHAnsi" w:hAnsiTheme="majorHAnsi" w:cstheme="majorHAnsi"/>
          <w:sz w:val="28"/>
          <w:szCs w:val="28"/>
        </w:rPr>
      </w:pPr>
    </w:p>
    <w:p w14:paraId="7D71F3FA" w14:textId="77777777" w:rsidR="00BD7DB5" w:rsidRDefault="002223EB" w:rsidP="00BD7DB5">
      <w:pPr>
        <w:pStyle w:val="Heading1"/>
        <w:spacing w:before="0" w:beforeAutospacing="0"/>
        <w:rPr>
          <w:rFonts w:asciiTheme="majorHAnsi" w:hAnsiTheme="majorHAnsi" w:cstheme="majorHAnsi"/>
          <w:sz w:val="28"/>
          <w:szCs w:val="28"/>
        </w:rPr>
      </w:pPr>
    </w:p>
    <w:p w14:paraId="7D71F3FB" w14:textId="77777777" w:rsidR="00BD7DB5" w:rsidRPr="00BF1CCE" w:rsidRDefault="002223EB" w:rsidP="00BD7DB5">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Shared Services Monitoring</w:t>
      </w:r>
      <w:r w:rsidRPr="00883AC9">
        <w:rPr>
          <w:rFonts w:asciiTheme="majorHAnsi" w:hAnsiTheme="majorHAnsi" w:cstheme="majorHAnsi"/>
          <w:sz w:val="28"/>
          <w:szCs w:val="28"/>
        </w:rPr>
        <w:fldChar w:fldCharType="end"/>
      </w:r>
    </w:p>
    <w:p w14:paraId="7D71F3FC" w14:textId="77777777" w:rsidR="00BD7DB5" w:rsidRDefault="002223EB" w:rsidP="00BD7DB5">
      <w:pPr>
        <w:rPr>
          <w:rFonts w:eastAsia="Times New Roman" w:cstheme="minorHAnsi"/>
          <w:bCs/>
          <w:color w:val="000000" w:themeColor="text1"/>
          <w:kern w:val="36"/>
          <w:lang w:eastAsia="en-GB"/>
        </w:rPr>
      </w:pPr>
    </w:p>
    <w:p w14:paraId="7D71F3FD" w14:textId="77777777" w:rsidR="00BD7DB5" w:rsidRDefault="002223EB" w:rsidP="00BD7DB5">
      <w:pPr>
        <w:rPr>
          <w:rFonts w:eastAsia="Times New Roman" w:cstheme="minorHAnsi"/>
          <w:bCs/>
          <w:color w:val="000000" w:themeColor="text1"/>
          <w:kern w:val="36"/>
          <w:lang w:eastAsia="en-GB"/>
        </w:rPr>
      </w:pPr>
    </w:p>
    <w:p w14:paraId="7D71F3FE" w14:textId="77777777" w:rsidR="00BD7DB5" w:rsidRDefault="002223EB" w:rsidP="00BD7DB5">
      <w:pPr>
        <w:rPr>
          <w:rFonts w:eastAsia="Times New Roman" w:cstheme="minorHAnsi"/>
          <w:bCs/>
          <w:color w:val="000000" w:themeColor="text1"/>
          <w:kern w:val="36"/>
          <w:lang w:eastAsia="en-GB"/>
        </w:rPr>
      </w:pPr>
    </w:p>
    <w:p w14:paraId="7D71F3FF" w14:textId="77777777" w:rsidR="00BD7DB5" w:rsidRPr="00ED4FF1" w:rsidRDefault="002223EB" w:rsidP="00BD7DB5">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D71F400" w14:textId="77777777" w:rsidR="00BD7DB5" w:rsidRPr="00A73E7D" w:rsidRDefault="002223EB" w:rsidP="00BD7DB5">
      <w:pPr>
        <w:numPr>
          <w:ilvl w:val="0"/>
          <w:numId w:val="8"/>
        </w:numPr>
        <w:spacing w:after="0" w:line="240" w:lineRule="auto"/>
        <w:jc w:val="both"/>
        <w:rPr>
          <w:rFonts w:cstheme="minorHAnsi"/>
          <w:bCs/>
          <w:iCs/>
        </w:rPr>
      </w:pPr>
      <w:r w:rsidRPr="00A73E7D">
        <w:rPr>
          <w:rFonts w:cstheme="minorHAnsi"/>
          <w:bCs/>
          <w:iCs/>
        </w:rPr>
        <w:t xml:space="preserve">This report provides an </w:t>
      </w:r>
      <w:r>
        <w:rPr>
          <w:rFonts w:cstheme="minorHAnsi"/>
          <w:bCs/>
          <w:iCs/>
        </w:rPr>
        <w:t>update</w:t>
      </w:r>
      <w:r w:rsidRPr="00A73E7D">
        <w:rPr>
          <w:rFonts w:cstheme="minorHAnsi"/>
          <w:bCs/>
          <w:iCs/>
        </w:rPr>
        <w:t xml:space="preserve"> </w:t>
      </w:r>
      <w:r>
        <w:rPr>
          <w:rFonts w:cstheme="minorHAnsi"/>
          <w:bCs/>
          <w:iCs/>
        </w:rPr>
        <w:t xml:space="preserve">on the current </w:t>
      </w:r>
      <w:r>
        <w:rPr>
          <w:rFonts w:cstheme="minorHAnsi"/>
          <w:bCs/>
          <w:iCs/>
        </w:rPr>
        <w:t>shared services between Chorley and South Ribble Councils, monitoring</w:t>
      </w:r>
      <w:r w:rsidRPr="00A73E7D">
        <w:rPr>
          <w:rFonts w:cstheme="minorHAnsi"/>
          <w:bCs/>
          <w:iCs/>
        </w:rPr>
        <w:t xml:space="preserve"> staff satisfaction, savings and benefits, </w:t>
      </w:r>
      <w:r>
        <w:rPr>
          <w:rFonts w:cstheme="minorHAnsi"/>
          <w:bCs/>
          <w:iCs/>
        </w:rPr>
        <w:t xml:space="preserve">alongside progression against the </w:t>
      </w:r>
      <w:r w:rsidRPr="00A73E7D">
        <w:rPr>
          <w:rFonts w:cstheme="minorHAnsi"/>
          <w:bCs/>
          <w:iCs/>
        </w:rPr>
        <w:t xml:space="preserve">service development objectives. </w:t>
      </w:r>
    </w:p>
    <w:p w14:paraId="7D71F401" w14:textId="77777777" w:rsidR="00BD7DB5" w:rsidRPr="002A4CE8" w:rsidRDefault="002223EB" w:rsidP="00BD7DB5">
      <w:pPr>
        <w:spacing w:after="0" w:line="240" w:lineRule="auto"/>
        <w:ind w:left="360"/>
        <w:jc w:val="both"/>
        <w:rPr>
          <w:rFonts w:cstheme="minorHAnsi"/>
          <w:bCs/>
        </w:rPr>
      </w:pPr>
    </w:p>
    <w:p w14:paraId="7D71F402" w14:textId="77777777" w:rsidR="00BD7DB5" w:rsidRDefault="002223EB" w:rsidP="00BD7DB5">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w:t>
      </w:r>
    </w:p>
    <w:p w14:paraId="7D71F403" w14:textId="77777777" w:rsidR="00BD7DB5" w:rsidRDefault="002223EB" w:rsidP="00BD7DB5">
      <w:pPr>
        <w:numPr>
          <w:ilvl w:val="0"/>
          <w:numId w:val="8"/>
        </w:numPr>
        <w:spacing w:after="0" w:line="240" w:lineRule="auto"/>
        <w:jc w:val="both"/>
        <w:rPr>
          <w:rFonts w:cstheme="minorHAnsi"/>
          <w:bCs/>
          <w:iCs/>
        </w:rPr>
      </w:pPr>
      <w:r w:rsidRPr="00A73E7D">
        <w:rPr>
          <w:rFonts w:cstheme="minorHAnsi"/>
          <w:bCs/>
          <w:iCs/>
        </w:rPr>
        <w:t xml:space="preserve">To note the </w:t>
      </w:r>
      <w:r>
        <w:rPr>
          <w:rFonts w:cstheme="minorHAnsi"/>
          <w:bCs/>
          <w:iCs/>
        </w:rPr>
        <w:t xml:space="preserve">update on shared services and the service development objectives for the phase 1 services. </w:t>
      </w:r>
    </w:p>
    <w:p w14:paraId="7D71F404" w14:textId="77777777" w:rsidR="00BD7DB5" w:rsidRDefault="002223EB" w:rsidP="00BD7DB5">
      <w:pPr>
        <w:spacing w:after="0" w:line="240" w:lineRule="auto"/>
        <w:ind w:left="360"/>
        <w:jc w:val="both"/>
        <w:rPr>
          <w:rFonts w:cstheme="minorHAnsi"/>
          <w:bCs/>
          <w:iCs/>
        </w:rPr>
      </w:pPr>
    </w:p>
    <w:p w14:paraId="7D71F405" w14:textId="77777777" w:rsidR="00BD7DB5" w:rsidRPr="002A4CE8" w:rsidRDefault="002223EB" w:rsidP="00BD7DB5">
      <w:pPr>
        <w:numPr>
          <w:ilvl w:val="0"/>
          <w:numId w:val="8"/>
        </w:numPr>
        <w:spacing w:after="0" w:line="240" w:lineRule="auto"/>
        <w:jc w:val="both"/>
        <w:rPr>
          <w:rFonts w:cstheme="minorHAnsi"/>
          <w:bCs/>
          <w:iCs/>
        </w:rPr>
      </w:pPr>
      <w:r>
        <w:rPr>
          <w:rFonts w:cstheme="minorHAnsi"/>
          <w:bCs/>
          <w:iCs/>
        </w:rPr>
        <w:t xml:space="preserve">To consider the approach for monitoring shared services arrangements moving forwards. </w:t>
      </w:r>
    </w:p>
    <w:p w14:paraId="7D71F406" w14:textId="77777777" w:rsidR="00BD7DB5" w:rsidRPr="00D4431F" w:rsidRDefault="002223EB" w:rsidP="00BD7DB5">
      <w:pPr>
        <w:spacing w:after="0" w:line="240" w:lineRule="auto"/>
        <w:jc w:val="both"/>
        <w:rPr>
          <w:rFonts w:cstheme="minorHAnsi"/>
          <w:bCs/>
        </w:rPr>
      </w:pPr>
    </w:p>
    <w:p w14:paraId="7D71F407" w14:textId="77777777" w:rsidR="00BD7DB5" w:rsidRPr="00ED4FF1" w:rsidRDefault="002223EB" w:rsidP="00BD7DB5">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7D71F408" w14:textId="77777777" w:rsidR="00BD7DB5" w:rsidRPr="003E3722" w:rsidRDefault="002223EB" w:rsidP="00BD7DB5">
      <w:pPr>
        <w:numPr>
          <w:ilvl w:val="0"/>
          <w:numId w:val="8"/>
        </w:numPr>
        <w:spacing w:after="0" w:line="240" w:lineRule="auto"/>
        <w:jc w:val="both"/>
        <w:rPr>
          <w:rFonts w:cstheme="minorHAnsi"/>
          <w:bCs/>
          <w:iCs/>
        </w:rPr>
      </w:pPr>
      <w:r>
        <w:rPr>
          <w:rFonts w:cstheme="minorHAnsi"/>
          <w:bCs/>
          <w:iCs/>
        </w:rPr>
        <w:t>To allow for more frequent reporting on the shared services arrangements between Chorley and South Ribble Council, allowing the Committee to</w:t>
      </w:r>
      <w:r>
        <w:rPr>
          <w:rFonts w:cstheme="minorHAnsi"/>
          <w:bCs/>
          <w:iCs/>
        </w:rPr>
        <w:t xml:space="preserve"> regularly monitor progress and performance. </w:t>
      </w:r>
    </w:p>
    <w:p w14:paraId="7D71F409" w14:textId="77777777" w:rsidR="00BD7DB5" w:rsidRPr="00CA04F3" w:rsidRDefault="002223EB" w:rsidP="00BD7DB5">
      <w:pPr>
        <w:pStyle w:val="Heading2"/>
        <w:rPr>
          <w:rFonts w:asciiTheme="majorHAnsi" w:hAnsiTheme="majorHAnsi" w:cstheme="majorHAnsi"/>
          <w:sz w:val="22"/>
        </w:rPr>
      </w:pPr>
      <w:r w:rsidRPr="00CA04F3">
        <w:rPr>
          <w:rFonts w:asciiTheme="majorHAnsi" w:hAnsiTheme="majorHAnsi" w:cstheme="majorHAnsi"/>
          <w:sz w:val="22"/>
        </w:rPr>
        <w:t xml:space="preserve">Background </w:t>
      </w:r>
      <w:r>
        <w:rPr>
          <w:rFonts w:asciiTheme="majorHAnsi" w:hAnsiTheme="majorHAnsi" w:cstheme="majorHAnsi"/>
          <w:sz w:val="22"/>
        </w:rPr>
        <w:t>to the report</w:t>
      </w:r>
    </w:p>
    <w:p w14:paraId="7D71F40A" w14:textId="77777777" w:rsidR="00BD7DB5" w:rsidRDefault="002223EB" w:rsidP="00BD7DB5">
      <w:pPr>
        <w:pStyle w:val="ListParagraph"/>
        <w:numPr>
          <w:ilvl w:val="0"/>
          <w:numId w:val="8"/>
        </w:numPr>
        <w:rPr>
          <w:rFonts w:cstheme="minorHAnsi"/>
          <w:bCs/>
          <w:iCs/>
        </w:rPr>
      </w:pPr>
      <w:r w:rsidRPr="00E0224D">
        <w:rPr>
          <w:rFonts w:cstheme="minorHAnsi"/>
          <w:bCs/>
          <w:iCs/>
        </w:rPr>
        <w:t>Chorley and South Ribble Councils agreed the phase 1 extension of shared services arrangements in September 2019 to include Transformation and Partnerships, Communications and Visitor E</w:t>
      </w:r>
      <w:r w:rsidRPr="00E0224D">
        <w:rPr>
          <w:rFonts w:cstheme="minorHAnsi"/>
          <w:bCs/>
          <w:iCs/>
        </w:rPr>
        <w:t>conomy, and Governance services. In January 2020, shared senior roles were implemented, followed by phase 1 services in April that year. Restructures for the services were completed in November 2020.</w:t>
      </w:r>
    </w:p>
    <w:p w14:paraId="7D71F40B" w14:textId="77777777" w:rsidR="00BD7DB5" w:rsidRPr="00B27858" w:rsidRDefault="002223EB" w:rsidP="00BD7DB5">
      <w:pPr>
        <w:rPr>
          <w:rFonts w:cstheme="minorHAnsi"/>
          <w:bCs/>
          <w:iCs/>
        </w:rPr>
      </w:pPr>
    </w:p>
    <w:p w14:paraId="7D71F40C" w14:textId="77777777" w:rsidR="00BD7DB5" w:rsidRPr="00CB7717" w:rsidRDefault="002223EB" w:rsidP="00BD7DB5">
      <w:pPr>
        <w:pStyle w:val="Heading2"/>
        <w:rPr>
          <w:rFonts w:asciiTheme="majorHAnsi" w:hAnsiTheme="majorHAnsi" w:cstheme="majorHAnsi"/>
          <w:sz w:val="22"/>
          <w:szCs w:val="22"/>
        </w:rPr>
      </w:pPr>
      <w:r>
        <w:rPr>
          <w:rFonts w:asciiTheme="majorHAnsi" w:hAnsiTheme="majorHAnsi" w:cstheme="majorHAnsi"/>
          <w:sz w:val="22"/>
          <w:szCs w:val="22"/>
        </w:rPr>
        <w:lastRenderedPageBreak/>
        <w:t xml:space="preserve">Shared services monitoring </w:t>
      </w:r>
    </w:p>
    <w:p w14:paraId="7D71F40D" w14:textId="77777777" w:rsidR="00BD7DB5" w:rsidRPr="00CB7717" w:rsidRDefault="002223EB" w:rsidP="00BD7DB5">
      <w:pPr>
        <w:pStyle w:val="ListParagraph"/>
        <w:numPr>
          <w:ilvl w:val="0"/>
          <w:numId w:val="8"/>
        </w:numPr>
        <w:rPr>
          <w:rFonts w:ascii="Arial" w:hAnsi="Arial" w:cs="Arial"/>
          <w:lang w:val="en-US"/>
        </w:rPr>
      </w:pPr>
      <w:r w:rsidRPr="00CB7717">
        <w:rPr>
          <w:rFonts w:ascii="Arial" w:hAnsi="Arial" w:cs="Arial"/>
          <w:lang w:val="en-US"/>
        </w:rPr>
        <w:t xml:space="preserve">In June 2021, the first shared services monitoring report was presented to the Shared Services Joint Committee to assess the position of phase 1 services in relation to: </w:t>
      </w:r>
    </w:p>
    <w:p w14:paraId="7D71F40E" w14:textId="77777777" w:rsidR="00BD7DB5" w:rsidRDefault="002223EB" w:rsidP="00BD7DB5">
      <w:pPr>
        <w:pStyle w:val="ListParagraph"/>
        <w:numPr>
          <w:ilvl w:val="0"/>
          <w:numId w:val="11"/>
        </w:numPr>
        <w:rPr>
          <w:rFonts w:ascii="Arial" w:hAnsi="Arial" w:cs="Arial"/>
          <w:lang w:val="en-US"/>
        </w:rPr>
      </w:pPr>
      <w:r>
        <w:rPr>
          <w:rFonts w:ascii="Arial" w:hAnsi="Arial" w:cs="Arial"/>
          <w:lang w:val="en-US"/>
        </w:rPr>
        <w:t xml:space="preserve">Progression against service development objectives </w:t>
      </w:r>
    </w:p>
    <w:p w14:paraId="7D71F40F" w14:textId="77777777" w:rsidR="00BD7DB5" w:rsidRDefault="002223EB" w:rsidP="00BD7DB5">
      <w:pPr>
        <w:pStyle w:val="ListParagraph"/>
        <w:numPr>
          <w:ilvl w:val="0"/>
          <w:numId w:val="11"/>
        </w:numPr>
        <w:rPr>
          <w:rFonts w:ascii="Arial" w:hAnsi="Arial" w:cs="Arial"/>
          <w:lang w:val="en-US"/>
        </w:rPr>
      </w:pPr>
      <w:r>
        <w:rPr>
          <w:rFonts w:ascii="Arial" w:hAnsi="Arial" w:cs="Arial"/>
          <w:lang w:val="en-US"/>
        </w:rPr>
        <w:t xml:space="preserve">Staff satisfaction </w:t>
      </w:r>
    </w:p>
    <w:p w14:paraId="7D71F410" w14:textId="77777777" w:rsidR="00BD7DB5" w:rsidRDefault="002223EB" w:rsidP="00BD7DB5">
      <w:pPr>
        <w:pStyle w:val="ListParagraph"/>
        <w:numPr>
          <w:ilvl w:val="0"/>
          <w:numId w:val="11"/>
        </w:numPr>
        <w:rPr>
          <w:rFonts w:ascii="Arial" w:hAnsi="Arial" w:cs="Arial"/>
          <w:lang w:val="en-US"/>
        </w:rPr>
      </w:pPr>
      <w:r>
        <w:rPr>
          <w:rFonts w:ascii="Arial" w:hAnsi="Arial" w:cs="Arial"/>
          <w:lang w:val="en-US"/>
        </w:rPr>
        <w:t>Benefits trac</w:t>
      </w:r>
      <w:r>
        <w:rPr>
          <w:rFonts w:ascii="Arial" w:hAnsi="Arial" w:cs="Arial"/>
          <w:lang w:val="en-US"/>
        </w:rPr>
        <w:t xml:space="preserve">ker </w:t>
      </w:r>
    </w:p>
    <w:p w14:paraId="7D71F411" w14:textId="77777777" w:rsidR="00BD7DB5" w:rsidRDefault="002223EB" w:rsidP="00BD7DB5">
      <w:pPr>
        <w:pStyle w:val="ListParagraph"/>
        <w:numPr>
          <w:ilvl w:val="0"/>
          <w:numId w:val="11"/>
        </w:numPr>
        <w:rPr>
          <w:rFonts w:ascii="Arial" w:hAnsi="Arial" w:cs="Arial"/>
          <w:lang w:val="en-US"/>
        </w:rPr>
      </w:pPr>
      <w:r>
        <w:rPr>
          <w:rFonts w:ascii="Arial" w:hAnsi="Arial" w:cs="Arial"/>
          <w:lang w:val="en-US"/>
        </w:rPr>
        <w:t xml:space="preserve">Risk review </w:t>
      </w:r>
    </w:p>
    <w:p w14:paraId="7D71F412" w14:textId="77777777" w:rsidR="00BD7DB5" w:rsidRDefault="002223EB" w:rsidP="00BD7DB5">
      <w:pPr>
        <w:pStyle w:val="ListParagraph"/>
        <w:numPr>
          <w:ilvl w:val="0"/>
          <w:numId w:val="11"/>
        </w:numPr>
        <w:rPr>
          <w:rFonts w:ascii="Arial" w:hAnsi="Arial" w:cs="Arial"/>
          <w:lang w:val="en-US"/>
        </w:rPr>
      </w:pPr>
      <w:r>
        <w:rPr>
          <w:rFonts w:ascii="Arial" w:hAnsi="Arial" w:cs="Arial"/>
          <w:lang w:val="en-US"/>
        </w:rPr>
        <w:t xml:space="preserve">Budget overview </w:t>
      </w:r>
    </w:p>
    <w:p w14:paraId="7D71F413" w14:textId="77777777" w:rsidR="00BD7DB5" w:rsidRDefault="002223EB" w:rsidP="00BD7DB5">
      <w:pPr>
        <w:rPr>
          <w:rFonts w:ascii="Arial" w:hAnsi="Arial" w:cs="Arial"/>
          <w:lang w:val="en-US"/>
        </w:rPr>
      </w:pPr>
    </w:p>
    <w:p w14:paraId="7D71F414" w14:textId="77777777" w:rsidR="00BD7DB5" w:rsidRDefault="002223EB" w:rsidP="00BD7DB5">
      <w:pPr>
        <w:pStyle w:val="ListParagraph"/>
        <w:numPr>
          <w:ilvl w:val="0"/>
          <w:numId w:val="8"/>
        </w:numPr>
        <w:rPr>
          <w:rFonts w:ascii="Arial" w:hAnsi="Arial" w:cs="Arial"/>
          <w:lang w:val="en-US"/>
        </w:rPr>
      </w:pPr>
      <w:r w:rsidRPr="00CB7717">
        <w:rPr>
          <w:rFonts w:ascii="Arial" w:hAnsi="Arial" w:cs="Arial"/>
          <w:lang w:val="en-US"/>
        </w:rPr>
        <w:t xml:space="preserve">The reports are currently scheduled to be shared with the Committee every six months, with the second update presented to the Committee </w:t>
      </w:r>
      <w:r>
        <w:rPr>
          <w:rFonts w:ascii="Arial" w:hAnsi="Arial" w:cs="Arial"/>
          <w:lang w:val="en-US"/>
        </w:rPr>
        <w:t xml:space="preserve">in this report. </w:t>
      </w:r>
      <w:r w:rsidRPr="00CB7717">
        <w:rPr>
          <w:rFonts w:ascii="Arial" w:hAnsi="Arial" w:cs="Arial"/>
          <w:lang w:val="en-US"/>
        </w:rPr>
        <w:t xml:space="preserve">The attached </w:t>
      </w:r>
      <w:r>
        <w:rPr>
          <w:rFonts w:ascii="Arial" w:hAnsi="Arial" w:cs="Arial"/>
          <w:lang w:val="en-US"/>
        </w:rPr>
        <w:t xml:space="preserve">paper in appendix A </w:t>
      </w:r>
      <w:r w:rsidRPr="00CB7717">
        <w:rPr>
          <w:rFonts w:ascii="Arial" w:hAnsi="Arial" w:cs="Arial"/>
          <w:lang w:val="en-US"/>
        </w:rPr>
        <w:t>considers the savings and budget sp</w:t>
      </w:r>
      <w:r w:rsidRPr="00CB7717">
        <w:rPr>
          <w:rFonts w:ascii="Arial" w:hAnsi="Arial" w:cs="Arial"/>
          <w:lang w:val="en-US"/>
        </w:rPr>
        <w:t>lit for phase 1 sharing arrangements, alongside phase 2 savings that have already been delivered. Staff satisfaction and service level benefits and objectives have been identified for each of the phase 1 services</w:t>
      </w:r>
      <w:r>
        <w:rPr>
          <w:rFonts w:ascii="Arial" w:hAnsi="Arial" w:cs="Arial"/>
          <w:lang w:val="en-US"/>
        </w:rPr>
        <w:t xml:space="preserve"> </w:t>
      </w:r>
      <w:r w:rsidRPr="00CB7717">
        <w:rPr>
          <w:rFonts w:ascii="Arial" w:hAnsi="Arial" w:cs="Arial"/>
          <w:lang w:val="en-US"/>
        </w:rPr>
        <w:t>and monitoring in these areas will be expan</w:t>
      </w:r>
      <w:r w:rsidRPr="00CB7717">
        <w:rPr>
          <w:rFonts w:ascii="Arial" w:hAnsi="Arial" w:cs="Arial"/>
          <w:lang w:val="en-US"/>
        </w:rPr>
        <w:t xml:space="preserve">ded to other shared services once the restructures have been implemented. </w:t>
      </w:r>
    </w:p>
    <w:p w14:paraId="7D71F415" w14:textId="77777777" w:rsidR="00252850" w:rsidRDefault="002223EB" w:rsidP="00252850">
      <w:pPr>
        <w:pStyle w:val="ListParagraph"/>
        <w:ind w:left="360"/>
        <w:rPr>
          <w:rFonts w:ascii="Arial" w:hAnsi="Arial" w:cs="Arial"/>
          <w:lang w:val="en-US"/>
        </w:rPr>
      </w:pPr>
    </w:p>
    <w:p w14:paraId="7D71F416" w14:textId="77777777" w:rsidR="00252850" w:rsidRPr="00CB7717" w:rsidRDefault="002223EB" w:rsidP="00BD7DB5">
      <w:pPr>
        <w:pStyle w:val="ListParagraph"/>
        <w:numPr>
          <w:ilvl w:val="0"/>
          <w:numId w:val="8"/>
        </w:numPr>
        <w:rPr>
          <w:rFonts w:ascii="Arial" w:hAnsi="Arial" w:cs="Arial"/>
          <w:lang w:val="en-US"/>
        </w:rPr>
      </w:pPr>
      <w:r>
        <w:rPr>
          <w:rFonts w:ascii="Arial" w:hAnsi="Arial" w:cs="Arial"/>
          <w:lang w:val="en-US"/>
        </w:rPr>
        <w:t xml:space="preserve">This report also includes a benefits tracker in appendix B and best practice paper in appendix C to highlight some of the benefits that have been delivered as a result of shared services. </w:t>
      </w:r>
    </w:p>
    <w:p w14:paraId="7D71F417" w14:textId="77777777" w:rsidR="00BD7DB5" w:rsidRPr="00CB7717" w:rsidRDefault="002223EB" w:rsidP="00BD7DB5">
      <w:pPr>
        <w:pStyle w:val="ListParagraph"/>
        <w:ind w:left="360"/>
        <w:rPr>
          <w:rFonts w:ascii="Arial" w:hAnsi="Arial" w:cs="Arial"/>
          <w:lang w:val="en-US"/>
        </w:rPr>
      </w:pPr>
    </w:p>
    <w:p w14:paraId="7D71F418" w14:textId="77777777" w:rsidR="00BD7DB5" w:rsidRPr="00CB7717" w:rsidRDefault="002223EB" w:rsidP="00BD7DB5">
      <w:pPr>
        <w:pStyle w:val="ListParagraph"/>
        <w:numPr>
          <w:ilvl w:val="0"/>
          <w:numId w:val="8"/>
        </w:numPr>
        <w:rPr>
          <w:rFonts w:ascii="Arial" w:hAnsi="Arial" w:cs="Arial"/>
          <w:lang w:val="en-US"/>
        </w:rPr>
      </w:pPr>
      <w:r w:rsidRPr="00CB7717">
        <w:rPr>
          <w:rFonts w:ascii="Arial" w:hAnsi="Arial" w:cs="Arial"/>
          <w:lang w:val="en-US"/>
        </w:rPr>
        <w:t>As more services become shared, with ICT and Customer Services rev</w:t>
      </w:r>
      <w:r w:rsidRPr="00CB7717">
        <w:rPr>
          <w:rFonts w:ascii="Arial" w:hAnsi="Arial" w:cs="Arial"/>
          <w:lang w:val="en-US"/>
        </w:rPr>
        <w:t>iews due to be implemented in Q3 and Q4 2021/22, a review of the Shared Services monitoring framework has been undertaken to enable more frequent and regular updates to Shared Services Joint Committee. This will allow the Committee to better monitor the pr</w:t>
      </w:r>
      <w:r w:rsidRPr="00CB7717">
        <w:rPr>
          <w:rFonts w:ascii="Arial" w:hAnsi="Arial" w:cs="Arial"/>
          <w:lang w:val="en-US"/>
        </w:rPr>
        <w:t xml:space="preserve">ogress and performance of both established and evolving shared services. </w:t>
      </w:r>
      <w:r>
        <w:rPr>
          <w:rFonts w:ascii="Arial" w:hAnsi="Arial" w:cs="Arial"/>
          <w:lang w:val="en-US"/>
        </w:rPr>
        <w:t xml:space="preserve">It is suggested that this reporting should also include Shared Financial Services to provide an overview of progress across all shared services. </w:t>
      </w:r>
    </w:p>
    <w:p w14:paraId="7D71F419" w14:textId="77777777" w:rsidR="00BD7DB5" w:rsidRDefault="002223EB" w:rsidP="00BD7DB5">
      <w:pPr>
        <w:pStyle w:val="ListParagraph"/>
        <w:rPr>
          <w:rFonts w:ascii="Arial" w:hAnsi="Arial" w:cs="Arial"/>
          <w:lang w:val="en-US"/>
        </w:rPr>
      </w:pPr>
    </w:p>
    <w:p w14:paraId="7D71F41A" w14:textId="77777777" w:rsidR="00BD7DB5" w:rsidRDefault="002223EB" w:rsidP="00BD7DB5">
      <w:pPr>
        <w:pStyle w:val="ListParagraph"/>
        <w:numPr>
          <w:ilvl w:val="0"/>
          <w:numId w:val="8"/>
        </w:numPr>
        <w:rPr>
          <w:rFonts w:ascii="Arial" w:hAnsi="Arial" w:cs="Arial"/>
          <w:lang w:val="en-US"/>
        </w:rPr>
      </w:pPr>
      <w:r>
        <w:rPr>
          <w:rFonts w:ascii="Arial" w:hAnsi="Arial" w:cs="Arial"/>
          <w:lang w:val="en-US"/>
        </w:rPr>
        <w:t>The review has also considered how b</w:t>
      </w:r>
      <w:r>
        <w:rPr>
          <w:rFonts w:ascii="Arial" w:hAnsi="Arial" w:cs="Arial"/>
          <w:lang w:val="en-US"/>
        </w:rPr>
        <w:t xml:space="preserve">enefits realisation can be more comprehensive and quantify the benefits that have been achieved alongside developing an understanding of the successes and examples of best practice from the services. </w:t>
      </w:r>
    </w:p>
    <w:p w14:paraId="7D71F41B" w14:textId="77777777" w:rsidR="00BD7DB5" w:rsidRPr="00FE22F0" w:rsidRDefault="002223EB" w:rsidP="00BD7DB5">
      <w:pPr>
        <w:pStyle w:val="ListParagraph"/>
        <w:rPr>
          <w:rFonts w:ascii="Arial" w:hAnsi="Arial" w:cs="Arial"/>
          <w:lang w:val="en-US"/>
        </w:rPr>
      </w:pPr>
    </w:p>
    <w:p w14:paraId="7D71F41C" w14:textId="77777777" w:rsidR="00BD7DB5" w:rsidRPr="004F292B" w:rsidRDefault="002223EB" w:rsidP="00BD7DB5">
      <w:pPr>
        <w:pStyle w:val="ListParagraph"/>
        <w:numPr>
          <w:ilvl w:val="0"/>
          <w:numId w:val="8"/>
        </w:numPr>
        <w:rPr>
          <w:rFonts w:ascii="Arial" w:hAnsi="Arial" w:cs="Arial"/>
          <w:lang w:val="en-US"/>
        </w:rPr>
      </w:pPr>
      <w:r>
        <w:rPr>
          <w:rFonts w:ascii="Arial" w:hAnsi="Arial" w:cs="Arial"/>
          <w:lang w:val="en-US"/>
        </w:rPr>
        <w:t>It is proposed that future reporting follows the frame</w:t>
      </w:r>
      <w:r>
        <w:rPr>
          <w:rFonts w:ascii="Arial" w:hAnsi="Arial" w:cs="Arial"/>
          <w:lang w:val="en-US"/>
        </w:rPr>
        <w:t xml:space="preserve">work set out below in place of the current bi-annual monitoring reports: </w:t>
      </w:r>
    </w:p>
    <w:p w14:paraId="7D71F41D" w14:textId="77777777" w:rsidR="00BD7DB5" w:rsidRPr="00212711" w:rsidRDefault="002223EB" w:rsidP="00BD7DB5">
      <w:pPr>
        <w:rPr>
          <w:rFonts w:ascii="Arial" w:hAnsi="Arial" w:cs="Arial"/>
          <w:b/>
          <w:bCs/>
          <w:lang w:val="en-US"/>
        </w:rPr>
      </w:pPr>
    </w:p>
    <w:tbl>
      <w:tblPr>
        <w:tblStyle w:val="TableGrid"/>
        <w:tblW w:w="0" w:type="auto"/>
        <w:jc w:val="center"/>
        <w:tblLook w:val="04A0" w:firstRow="1" w:lastRow="0" w:firstColumn="1" w:lastColumn="0" w:noHBand="0" w:noVBand="1"/>
      </w:tblPr>
      <w:tblGrid>
        <w:gridCol w:w="1803"/>
        <w:gridCol w:w="6556"/>
      </w:tblGrid>
      <w:tr w:rsidR="003F48A4" w14:paraId="7D71F421" w14:textId="77777777" w:rsidTr="00BD7DB5">
        <w:trPr>
          <w:jc w:val="center"/>
        </w:trPr>
        <w:tc>
          <w:tcPr>
            <w:tcW w:w="1803" w:type="dxa"/>
          </w:tcPr>
          <w:p w14:paraId="7D71F41E" w14:textId="77777777" w:rsidR="00BD7DB5" w:rsidRDefault="002223EB" w:rsidP="00BD7DB5">
            <w:pPr>
              <w:rPr>
                <w:rFonts w:ascii="Arial" w:hAnsi="Arial" w:cs="Arial"/>
                <w:b/>
                <w:bCs/>
                <w:lang w:val="en-US"/>
              </w:rPr>
            </w:pPr>
            <w:r w:rsidRPr="00212711">
              <w:rPr>
                <w:rFonts w:ascii="Arial" w:hAnsi="Arial" w:cs="Arial"/>
                <w:b/>
                <w:bCs/>
                <w:lang w:val="en-US"/>
              </w:rPr>
              <w:t xml:space="preserve">Report </w:t>
            </w:r>
          </w:p>
          <w:p w14:paraId="7D71F41F" w14:textId="77777777" w:rsidR="00BD7DB5" w:rsidRPr="00212711" w:rsidRDefault="002223EB" w:rsidP="00BD7DB5">
            <w:pPr>
              <w:rPr>
                <w:rFonts w:ascii="Arial" w:hAnsi="Arial" w:cs="Arial"/>
                <w:b/>
                <w:bCs/>
                <w:lang w:val="en-US"/>
              </w:rPr>
            </w:pPr>
          </w:p>
        </w:tc>
        <w:tc>
          <w:tcPr>
            <w:tcW w:w="6556" w:type="dxa"/>
          </w:tcPr>
          <w:p w14:paraId="7D71F420" w14:textId="77777777" w:rsidR="00BD7DB5" w:rsidRPr="00212711" w:rsidRDefault="002223EB" w:rsidP="00BD7DB5">
            <w:pPr>
              <w:rPr>
                <w:rFonts w:ascii="Arial" w:hAnsi="Arial" w:cs="Arial"/>
                <w:b/>
                <w:bCs/>
                <w:lang w:val="en-US"/>
              </w:rPr>
            </w:pPr>
            <w:r w:rsidRPr="00212711">
              <w:rPr>
                <w:rFonts w:ascii="Arial" w:hAnsi="Arial" w:cs="Arial"/>
                <w:b/>
                <w:bCs/>
                <w:lang w:val="en-US"/>
              </w:rPr>
              <w:t xml:space="preserve">Content </w:t>
            </w:r>
          </w:p>
        </w:tc>
      </w:tr>
      <w:tr w:rsidR="003F48A4" w14:paraId="7D71F426" w14:textId="77777777" w:rsidTr="00BD7DB5">
        <w:trPr>
          <w:jc w:val="center"/>
        </w:trPr>
        <w:tc>
          <w:tcPr>
            <w:tcW w:w="1803" w:type="dxa"/>
          </w:tcPr>
          <w:p w14:paraId="7D71F422" w14:textId="77777777" w:rsidR="00BD7DB5" w:rsidRDefault="002223EB" w:rsidP="00BD7DB5">
            <w:pPr>
              <w:rPr>
                <w:rFonts w:ascii="Arial" w:hAnsi="Arial" w:cs="Arial"/>
                <w:lang w:val="en-US"/>
              </w:rPr>
            </w:pPr>
            <w:r w:rsidRPr="00212711">
              <w:rPr>
                <w:rFonts w:ascii="Arial" w:hAnsi="Arial" w:cs="Arial"/>
                <w:lang w:val="en-US"/>
              </w:rPr>
              <w:t xml:space="preserve">Every meeting – general update report </w:t>
            </w:r>
          </w:p>
          <w:p w14:paraId="7D71F423" w14:textId="77777777" w:rsidR="00BD7DB5" w:rsidRPr="00212711" w:rsidRDefault="002223EB" w:rsidP="00BD7DB5">
            <w:pPr>
              <w:rPr>
                <w:rFonts w:ascii="Arial" w:hAnsi="Arial" w:cs="Arial"/>
                <w:lang w:val="en-US"/>
              </w:rPr>
            </w:pPr>
          </w:p>
        </w:tc>
        <w:tc>
          <w:tcPr>
            <w:tcW w:w="6556" w:type="dxa"/>
          </w:tcPr>
          <w:p w14:paraId="7D71F424" w14:textId="77777777" w:rsidR="00BD7DB5" w:rsidRPr="00212711" w:rsidRDefault="002223EB" w:rsidP="00BD7DB5">
            <w:pPr>
              <w:rPr>
                <w:rFonts w:ascii="Arial" w:hAnsi="Arial" w:cs="Arial"/>
                <w:lang w:val="en-US"/>
              </w:rPr>
            </w:pPr>
            <w:r>
              <w:rPr>
                <w:rFonts w:ascii="Arial" w:hAnsi="Arial" w:cs="Arial"/>
                <w:lang w:val="en-US"/>
              </w:rPr>
              <w:t xml:space="preserve">Highlight report with update from each service on key points of action and an overview of activity </w:t>
            </w:r>
          </w:p>
          <w:p w14:paraId="7D71F425" w14:textId="77777777" w:rsidR="00BD7DB5" w:rsidRPr="00212711" w:rsidRDefault="002223EB" w:rsidP="00BD7DB5">
            <w:pPr>
              <w:rPr>
                <w:rFonts w:ascii="Arial" w:hAnsi="Arial" w:cs="Arial"/>
                <w:lang w:val="en-US"/>
              </w:rPr>
            </w:pPr>
          </w:p>
        </w:tc>
      </w:tr>
      <w:tr w:rsidR="003F48A4" w14:paraId="7D71F42F" w14:textId="77777777" w:rsidTr="00BD7DB5">
        <w:trPr>
          <w:jc w:val="center"/>
        </w:trPr>
        <w:tc>
          <w:tcPr>
            <w:tcW w:w="1803" w:type="dxa"/>
          </w:tcPr>
          <w:p w14:paraId="7D71F427" w14:textId="77777777" w:rsidR="00BD7DB5" w:rsidRPr="00212711" w:rsidRDefault="002223EB" w:rsidP="00BD7DB5">
            <w:pPr>
              <w:rPr>
                <w:rFonts w:ascii="Arial" w:hAnsi="Arial" w:cs="Arial"/>
                <w:lang w:val="en-US"/>
              </w:rPr>
            </w:pPr>
            <w:r w:rsidRPr="00212711">
              <w:rPr>
                <w:rFonts w:ascii="Arial" w:hAnsi="Arial" w:cs="Arial"/>
                <w:lang w:val="en-US"/>
              </w:rPr>
              <w:t xml:space="preserve">Quarterly performance report </w:t>
            </w:r>
          </w:p>
        </w:tc>
        <w:tc>
          <w:tcPr>
            <w:tcW w:w="6556" w:type="dxa"/>
          </w:tcPr>
          <w:p w14:paraId="7D71F428" w14:textId="77777777" w:rsidR="00BD7DB5" w:rsidRDefault="002223EB" w:rsidP="00BD7DB5">
            <w:pPr>
              <w:rPr>
                <w:rFonts w:ascii="Arial" w:hAnsi="Arial" w:cs="Arial"/>
                <w:lang w:val="en-US"/>
              </w:rPr>
            </w:pPr>
            <w:r>
              <w:rPr>
                <w:rFonts w:ascii="Arial" w:hAnsi="Arial" w:cs="Arial"/>
                <w:lang w:val="en-US"/>
              </w:rPr>
              <w:t xml:space="preserve">For each service, updates on: </w:t>
            </w:r>
          </w:p>
          <w:p w14:paraId="7D71F429" w14:textId="77777777" w:rsidR="00BD7DB5" w:rsidRDefault="002223EB" w:rsidP="00BD7DB5">
            <w:pPr>
              <w:pStyle w:val="ListParagraph"/>
              <w:numPr>
                <w:ilvl w:val="0"/>
                <w:numId w:val="12"/>
              </w:numPr>
              <w:spacing w:after="0" w:line="240" w:lineRule="auto"/>
              <w:rPr>
                <w:rFonts w:ascii="Arial" w:hAnsi="Arial" w:cs="Arial"/>
                <w:lang w:val="en-US"/>
              </w:rPr>
            </w:pPr>
            <w:r>
              <w:rPr>
                <w:rFonts w:ascii="Arial" w:hAnsi="Arial" w:cs="Arial"/>
                <w:lang w:val="en-US"/>
              </w:rPr>
              <w:t>S</w:t>
            </w:r>
            <w:r w:rsidRPr="00FE22F0">
              <w:rPr>
                <w:rFonts w:ascii="Arial" w:hAnsi="Arial" w:cs="Arial"/>
                <w:lang w:val="en-US"/>
              </w:rPr>
              <w:t>ervice development objective</w:t>
            </w:r>
            <w:r>
              <w:rPr>
                <w:rFonts w:ascii="Arial" w:hAnsi="Arial" w:cs="Arial"/>
                <w:lang w:val="en-US"/>
              </w:rPr>
              <w:t>s</w:t>
            </w:r>
          </w:p>
          <w:p w14:paraId="7D71F42A" w14:textId="77777777" w:rsidR="00BD7DB5" w:rsidRDefault="002223EB" w:rsidP="00BD7DB5">
            <w:pPr>
              <w:pStyle w:val="ListParagraph"/>
              <w:numPr>
                <w:ilvl w:val="0"/>
                <w:numId w:val="12"/>
              </w:numPr>
              <w:spacing w:after="0" w:line="240" w:lineRule="auto"/>
              <w:rPr>
                <w:rFonts w:ascii="Arial" w:hAnsi="Arial" w:cs="Arial"/>
                <w:lang w:val="en-US"/>
              </w:rPr>
            </w:pPr>
            <w:r>
              <w:rPr>
                <w:rFonts w:ascii="Arial" w:hAnsi="Arial" w:cs="Arial"/>
                <w:lang w:val="en-US"/>
              </w:rPr>
              <w:t xml:space="preserve">Service performance against measures outlined in the service business plan </w:t>
            </w:r>
          </w:p>
          <w:p w14:paraId="7D71F42B" w14:textId="77777777" w:rsidR="00BD7DB5" w:rsidRDefault="002223EB" w:rsidP="00BD7DB5">
            <w:pPr>
              <w:pStyle w:val="ListParagraph"/>
              <w:numPr>
                <w:ilvl w:val="0"/>
                <w:numId w:val="12"/>
              </w:numPr>
              <w:spacing w:after="0" w:line="240" w:lineRule="auto"/>
              <w:rPr>
                <w:rFonts w:ascii="Arial" w:hAnsi="Arial" w:cs="Arial"/>
                <w:lang w:val="en-US"/>
              </w:rPr>
            </w:pPr>
            <w:r>
              <w:rPr>
                <w:rFonts w:ascii="Arial" w:hAnsi="Arial" w:cs="Arial"/>
                <w:lang w:val="en-US"/>
              </w:rPr>
              <w:t>B</w:t>
            </w:r>
            <w:r w:rsidRPr="00FE22F0">
              <w:rPr>
                <w:rFonts w:ascii="Arial" w:hAnsi="Arial" w:cs="Arial"/>
                <w:lang w:val="en-US"/>
              </w:rPr>
              <w:t xml:space="preserve">enefits </w:t>
            </w:r>
            <w:r>
              <w:rPr>
                <w:rFonts w:ascii="Arial" w:hAnsi="Arial" w:cs="Arial"/>
                <w:lang w:val="en-US"/>
              </w:rPr>
              <w:t xml:space="preserve">overview </w:t>
            </w:r>
          </w:p>
          <w:p w14:paraId="7D71F42C" w14:textId="77777777" w:rsidR="00BD7DB5" w:rsidRDefault="002223EB" w:rsidP="00BD7DB5">
            <w:pPr>
              <w:pStyle w:val="ListParagraph"/>
              <w:numPr>
                <w:ilvl w:val="0"/>
                <w:numId w:val="12"/>
              </w:numPr>
              <w:spacing w:after="0" w:line="240" w:lineRule="auto"/>
              <w:rPr>
                <w:rFonts w:ascii="Arial" w:hAnsi="Arial" w:cs="Arial"/>
                <w:lang w:val="en-US"/>
              </w:rPr>
            </w:pPr>
            <w:r w:rsidRPr="009A19CA">
              <w:rPr>
                <w:rFonts w:ascii="Arial" w:hAnsi="Arial" w:cs="Arial"/>
                <w:lang w:val="en-US"/>
              </w:rPr>
              <w:lastRenderedPageBreak/>
              <w:t>Staff satisfaction (staff will be surveyed every other quarter)</w:t>
            </w:r>
          </w:p>
          <w:p w14:paraId="7D71F42D" w14:textId="77777777" w:rsidR="00BD7DB5" w:rsidRDefault="002223EB" w:rsidP="00BD7DB5">
            <w:pPr>
              <w:pStyle w:val="ListParagraph"/>
              <w:numPr>
                <w:ilvl w:val="0"/>
                <w:numId w:val="12"/>
              </w:numPr>
              <w:spacing w:after="0" w:line="240" w:lineRule="auto"/>
              <w:rPr>
                <w:rFonts w:ascii="Arial" w:hAnsi="Arial" w:cs="Arial"/>
                <w:lang w:val="en-US"/>
              </w:rPr>
            </w:pPr>
            <w:r>
              <w:rPr>
                <w:rFonts w:ascii="Arial" w:hAnsi="Arial" w:cs="Arial"/>
                <w:lang w:val="en-US"/>
              </w:rPr>
              <w:t>Risk register</w:t>
            </w:r>
          </w:p>
          <w:p w14:paraId="7D71F42E" w14:textId="77777777" w:rsidR="00BD7DB5" w:rsidRPr="00FE22F0" w:rsidRDefault="002223EB" w:rsidP="00BD7DB5">
            <w:pPr>
              <w:pStyle w:val="ListParagraph"/>
              <w:rPr>
                <w:rFonts w:ascii="Arial" w:hAnsi="Arial" w:cs="Arial"/>
                <w:lang w:val="en-US"/>
              </w:rPr>
            </w:pPr>
          </w:p>
        </w:tc>
      </w:tr>
      <w:tr w:rsidR="003F48A4" w14:paraId="7D71F437" w14:textId="77777777" w:rsidTr="00BD7DB5">
        <w:trPr>
          <w:trHeight w:val="2251"/>
          <w:jc w:val="center"/>
        </w:trPr>
        <w:tc>
          <w:tcPr>
            <w:tcW w:w="1803" w:type="dxa"/>
          </w:tcPr>
          <w:p w14:paraId="7D71F430" w14:textId="77777777" w:rsidR="00BD7DB5" w:rsidRPr="00212711" w:rsidRDefault="002223EB" w:rsidP="00BD7DB5">
            <w:pPr>
              <w:rPr>
                <w:rFonts w:ascii="Arial" w:hAnsi="Arial" w:cs="Arial"/>
                <w:lang w:val="en-US"/>
              </w:rPr>
            </w:pPr>
            <w:r w:rsidRPr="00212711">
              <w:rPr>
                <w:rFonts w:ascii="Arial" w:hAnsi="Arial" w:cs="Arial"/>
                <w:lang w:val="en-US"/>
              </w:rPr>
              <w:lastRenderedPageBreak/>
              <w:t xml:space="preserve">Annual </w:t>
            </w:r>
            <w:r>
              <w:rPr>
                <w:rFonts w:ascii="Arial" w:hAnsi="Arial" w:cs="Arial"/>
                <w:lang w:val="en-US"/>
              </w:rPr>
              <w:t xml:space="preserve">review </w:t>
            </w:r>
            <w:r w:rsidRPr="00212711">
              <w:rPr>
                <w:rFonts w:ascii="Arial" w:hAnsi="Arial" w:cs="Arial"/>
                <w:lang w:val="en-US"/>
              </w:rPr>
              <w:t xml:space="preserve"> </w:t>
            </w:r>
          </w:p>
        </w:tc>
        <w:tc>
          <w:tcPr>
            <w:tcW w:w="6556" w:type="dxa"/>
          </w:tcPr>
          <w:p w14:paraId="7D71F431" w14:textId="77777777" w:rsidR="00BD7DB5" w:rsidRDefault="002223EB" w:rsidP="00BD7DB5">
            <w:pPr>
              <w:rPr>
                <w:rFonts w:ascii="Arial" w:hAnsi="Arial" w:cs="Arial"/>
                <w:lang w:val="en-US"/>
              </w:rPr>
            </w:pPr>
            <w:r>
              <w:rPr>
                <w:rFonts w:ascii="Arial" w:hAnsi="Arial" w:cs="Arial"/>
                <w:lang w:val="en-US"/>
              </w:rPr>
              <w:t xml:space="preserve">Full review of </w:t>
            </w:r>
          </w:p>
          <w:p w14:paraId="7D71F432" w14:textId="77777777" w:rsidR="00BD7DB5" w:rsidRDefault="002223EB" w:rsidP="00BD7DB5">
            <w:pPr>
              <w:pStyle w:val="ListParagraph"/>
              <w:numPr>
                <w:ilvl w:val="0"/>
                <w:numId w:val="13"/>
              </w:numPr>
              <w:spacing w:after="0" w:line="240" w:lineRule="auto"/>
              <w:rPr>
                <w:rFonts w:ascii="Arial" w:hAnsi="Arial" w:cs="Arial"/>
                <w:lang w:val="en-US"/>
              </w:rPr>
            </w:pPr>
            <w:r>
              <w:rPr>
                <w:rFonts w:ascii="Arial" w:hAnsi="Arial" w:cs="Arial"/>
                <w:lang w:val="en-US"/>
              </w:rPr>
              <w:t>Benefits realisation including quantitative perfo</w:t>
            </w:r>
            <w:r>
              <w:rPr>
                <w:rFonts w:ascii="Arial" w:hAnsi="Arial" w:cs="Arial"/>
                <w:lang w:val="en-US"/>
              </w:rPr>
              <w:t>rmance</w:t>
            </w:r>
          </w:p>
          <w:p w14:paraId="7D71F433" w14:textId="77777777" w:rsidR="00BD7DB5" w:rsidRDefault="002223EB" w:rsidP="00BD7DB5">
            <w:pPr>
              <w:pStyle w:val="ListParagraph"/>
              <w:numPr>
                <w:ilvl w:val="0"/>
                <w:numId w:val="13"/>
              </w:numPr>
              <w:spacing w:after="0" w:line="240" w:lineRule="auto"/>
              <w:rPr>
                <w:rFonts w:ascii="Arial" w:hAnsi="Arial" w:cs="Arial"/>
                <w:lang w:val="en-US"/>
              </w:rPr>
            </w:pPr>
            <w:r>
              <w:rPr>
                <w:rFonts w:ascii="Arial" w:hAnsi="Arial" w:cs="Arial"/>
                <w:lang w:val="en-US"/>
              </w:rPr>
              <w:t xml:space="preserve">Best practice </w:t>
            </w:r>
          </w:p>
          <w:p w14:paraId="7D71F434" w14:textId="77777777" w:rsidR="00BD7DB5" w:rsidRDefault="002223EB" w:rsidP="00BD7DB5">
            <w:pPr>
              <w:pStyle w:val="ListParagraph"/>
              <w:numPr>
                <w:ilvl w:val="0"/>
                <w:numId w:val="13"/>
              </w:numPr>
              <w:spacing w:after="0" w:line="240" w:lineRule="auto"/>
              <w:rPr>
                <w:rFonts w:ascii="Arial" w:hAnsi="Arial" w:cs="Arial"/>
                <w:lang w:val="en-US"/>
              </w:rPr>
            </w:pPr>
            <w:r>
              <w:rPr>
                <w:rFonts w:ascii="Arial" w:hAnsi="Arial" w:cs="Arial"/>
                <w:lang w:val="en-US"/>
              </w:rPr>
              <w:t xml:space="preserve">Areas of success and achievements </w:t>
            </w:r>
          </w:p>
          <w:p w14:paraId="7D71F435" w14:textId="77777777" w:rsidR="00BD7DB5" w:rsidRDefault="002223EB" w:rsidP="00BD7DB5">
            <w:pPr>
              <w:pStyle w:val="ListParagraph"/>
              <w:numPr>
                <w:ilvl w:val="0"/>
                <w:numId w:val="13"/>
              </w:numPr>
              <w:spacing w:after="0" w:line="240" w:lineRule="auto"/>
              <w:rPr>
                <w:rFonts w:ascii="Arial" w:hAnsi="Arial" w:cs="Arial"/>
                <w:lang w:val="en-US"/>
              </w:rPr>
            </w:pPr>
            <w:r>
              <w:rPr>
                <w:rFonts w:ascii="Arial" w:hAnsi="Arial" w:cs="Arial"/>
                <w:lang w:val="en-US"/>
              </w:rPr>
              <w:t xml:space="preserve">Lessons learned </w:t>
            </w:r>
          </w:p>
          <w:p w14:paraId="7D71F436" w14:textId="77777777" w:rsidR="00BD7DB5" w:rsidRPr="00FE22F0" w:rsidRDefault="002223EB" w:rsidP="00BD7DB5">
            <w:pPr>
              <w:pStyle w:val="ListParagraph"/>
              <w:numPr>
                <w:ilvl w:val="0"/>
                <w:numId w:val="13"/>
              </w:numPr>
              <w:spacing w:after="0" w:line="240" w:lineRule="auto"/>
              <w:rPr>
                <w:rFonts w:ascii="Arial" w:hAnsi="Arial" w:cs="Arial"/>
                <w:lang w:val="en-US"/>
              </w:rPr>
            </w:pPr>
            <w:r>
              <w:rPr>
                <w:rFonts w:ascii="Arial" w:hAnsi="Arial" w:cs="Arial"/>
                <w:lang w:val="en-US"/>
              </w:rPr>
              <w:t xml:space="preserve">Financial benefits and budget </w:t>
            </w:r>
            <w:r w:rsidRPr="00FE22F0">
              <w:rPr>
                <w:rFonts w:ascii="Arial" w:hAnsi="Arial" w:cs="Arial"/>
                <w:lang w:val="en-US"/>
              </w:rPr>
              <w:t xml:space="preserve"> </w:t>
            </w:r>
          </w:p>
        </w:tc>
      </w:tr>
    </w:tbl>
    <w:p w14:paraId="7D71F438" w14:textId="77777777" w:rsidR="00BD7DB5" w:rsidRPr="00212711" w:rsidRDefault="002223EB" w:rsidP="00BD7DB5">
      <w:pPr>
        <w:rPr>
          <w:rFonts w:ascii="Arial" w:hAnsi="Arial" w:cs="Arial"/>
          <w:lang w:val="en-US"/>
        </w:rPr>
      </w:pPr>
    </w:p>
    <w:p w14:paraId="7D71F439" w14:textId="77777777" w:rsidR="00BD7DB5" w:rsidRDefault="002223EB" w:rsidP="00BD7DB5">
      <w:pPr>
        <w:rPr>
          <w:rFonts w:ascii="Arial" w:hAnsi="Arial" w:cs="Arial"/>
          <w:lang w:val="en-US"/>
        </w:rPr>
      </w:pPr>
    </w:p>
    <w:p w14:paraId="7D71F43A" w14:textId="77777777" w:rsidR="00BD7DB5" w:rsidRDefault="002223EB" w:rsidP="00BD7DB5">
      <w:pPr>
        <w:pStyle w:val="ListParagraph"/>
        <w:numPr>
          <w:ilvl w:val="0"/>
          <w:numId w:val="8"/>
        </w:numPr>
        <w:rPr>
          <w:rFonts w:ascii="Arial" w:hAnsi="Arial" w:cs="Arial"/>
          <w:lang w:val="en-US"/>
        </w:rPr>
      </w:pPr>
      <w:r>
        <w:rPr>
          <w:rFonts w:ascii="Arial" w:hAnsi="Arial" w:cs="Arial"/>
          <w:lang w:val="en-US"/>
        </w:rPr>
        <w:t xml:space="preserve">Progress of each service will be monitored in relation to measures outlined in the service business plans, alongside the key benefits identified within the original business case for shared services and the Project Initiation Documents: </w:t>
      </w:r>
    </w:p>
    <w:p w14:paraId="7D71F43B" w14:textId="77777777" w:rsidR="00BD7DB5" w:rsidRDefault="002223EB" w:rsidP="00BD7DB5">
      <w:pPr>
        <w:pStyle w:val="ListParagraph"/>
        <w:rPr>
          <w:rFonts w:ascii="Arial" w:hAnsi="Arial" w:cs="Arial"/>
          <w:lang w:val="en-US"/>
        </w:rPr>
      </w:pPr>
    </w:p>
    <w:p w14:paraId="7D71F43C" w14:textId="77777777" w:rsidR="00BD7DB5" w:rsidRDefault="002223EB" w:rsidP="00BD7DB5">
      <w:pPr>
        <w:pStyle w:val="ListParagraph"/>
        <w:numPr>
          <w:ilvl w:val="0"/>
          <w:numId w:val="14"/>
        </w:numPr>
        <w:rPr>
          <w:rFonts w:ascii="Arial" w:hAnsi="Arial" w:cs="Arial"/>
          <w:lang w:val="en-US"/>
        </w:rPr>
      </w:pPr>
      <w:r>
        <w:rPr>
          <w:rFonts w:ascii="Arial" w:hAnsi="Arial" w:cs="Arial"/>
          <w:lang w:val="en-US"/>
        </w:rPr>
        <w:t>Financial savings</w:t>
      </w:r>
      <w:r>
        <w:rPr>
          <w:rFonts w:ascii="Arial" w:hAnsi="Arial" w:cs="Arial"/>
          <w:lang w:val="en-US"/>
        </w:rPr>
        <w:t xml:space="preserve"> </w:t>
      </w:r>
    </w:p>
    <w:p w14:paraId="7D71F43D" w14:textId="77777777" w:rsidR="00BD7DB5" w:rsidRDefault="002223EB" w:rsidP="00BD7DB5">
      <w:pPr>
        <w:pStyle w:val="ListParagraph"/>
        <w:numPr>
          <w:ilvl w:val="0"/>
          <w:numId w:val="14"/>
        </w:numPr>
        <w:rPr>
          <w:rFonts w:ascii="Arial" w:hAnsi="Arial" w:cs="Arial"/>
          <w:lang w:val="en-US"/>
        </w:rPr>
      </w:pPr>
      <w:r>
        <w:rPr>
          <w:rFonts w:ascii="Arial" w:hAnsi="Arial" w:cs="Arial"/>
          <w:lang w:val="en-US"/>
        </w:rPr>
        <w:t xml:space="preserve">Resilience and capacity </w:t>
      </w:r>
    </w:p>
    <w:p w14:paraId="7D71F43E" w14:textId="77777777" w:rsidR="00BD7DB5" w:rsidRDefault="002223EB" w:rsidP="00BD7DB5">
      <w:pPr>
        <w:pStyle w:val="ListParagraph"/>
        <w:numPr>
          <w:ilvl w:val="0"/>
          <w:numId w:val="14"/>
        </w:numPr>
        <w:rPr>
          <w:rFonts w:ascii="Arial" w:hAnsi="Arial" w:cs="Arial"/>
          <w:lang w:val="en-US"/>
        </w:rPr>
      </w:pPr>
      <w:r>
        <w:rPr>
          <w:rFonts w:ascii="Arial" w:hAnsi="Arial" w:cs="Arial"/>
          <w:lang w:val="en-US"/>
        </w:rPr>
        <w:t xml:space="preserve">Service development </w:t>
      </w:r>
    </w:p>
    <w:p w14:paraId="7D71F43F" w14:textId="77777777" w:rsidR="00BD7DB5" w:rsidRDefault="002223EB" w:rsidP="00BD7DB5">
      <w:pPr>
        <w:pStyle w:val="ListParagraph"/>
        <w:numPr>
          <w:ilvl w:val="0"/>
          <w:numId w:val="14"/>
        </w:numPr>
        <w:rPr>
          <w:rFonts w:ascii="Arial" w:hAnsi="Arial" w:cs="Arial"/>
          <w:lang w:val="en-US"/>
        </w:rPr>
      </w:pPr>
      <w:r>
        <w:rPr>
          <w:rFonts w:ascii="Arial" w:hAnsi="Arial" w:cs="Arial"/>
          <w:lang w:val="en-US"/>
        </w:rPr>
        <w:t xml:space="preserve">Staff development </w:t>
      </w:r>
    </w:p>
    <w:p w14:paraId="7D71F440" w14:textId="77777777" w:rsidR="00BD7DB5" w:rsidRDefault="002223EB" w:rsidP="00BD7DB5">
      <w:pPr>
        <w:rPr>
          <w:rFonts w:ascii="Arial" w:hAnsi="Arial" w:cs="Arial"/>
          <w:lang w:val="en-US"/>
        </w:rPr>
      </w:pPr>
    </w:p>
    <w:p w14:paraId="7D71F441" w14:textId="77777777" w:rsidR="00BD7DB5" w:rsidRDefault="002223EB" w:rsidP="00BD7DB5">
      <w:pPr>
        <w:pStyle w:val="ListParagraph"/>
        <w:numPr>
          <w:ilvl w:val="0"/>
          <w:numId w:val="8"/>
        </w:numPr>
        <w:rPr>
          <w:rFonts w:ascii="Arial" w:hAnsi="Arial" w:cs="Arial"/>
          <w:lang w:val="en-US"/>
        </w:rPr>
      </w:pPr>
      <w:r w:rsidRPr="00FE235F">
        <w:rPr>
          <w:rFonts w:ascii="Arial" w:hAnsi="Arial" w:cs="Arial"/>
          <w:lang w:val="en-US"/>
        </w:rPr>
        <w:t xml:space="preserve">Meeting dates </w:t>
      </w:r>
      <w:r>
        <w:rPr>
          <w:rFonts w:ascii="Arial" w:hAnsi="Arial" w:cs="Arial"/>
          <w:lang w:val="en-US"/>
        </w:rPr>
        <w:t>for Shared Services Joint Committee are s</w:t>
      </w:r>
      <w:r w:rsidRPr="00FE235F">
        <w:rPr>
          <w:rFonts w:ascii="Arial" w:hAnsi="Arial" w:cs="Arial"/>
          <w:lang w:val="en-US"/>
        </w:rPr>
        <w:t>et until March 2022. General update reports will be taken to every meeting moving forwards and will be included in the timetable once</w:t>
      </w:r>
      <w:r w:rsidRPr="00FE235F">
        <w:rPr>
          <w:rFonts w:ascii="Arial" w:hAnsi="Arial" w:cs="Arial"/>
          <w:lang w:val="en-US"/>
        </w:rPr>
        <w:t xml:space="preserve"> meeting dates have been confirmed. </w:t>
      </w:r>
    </w:p>
    <w:p w14:paraId="7D71F442" w14:textId="77777777" w:rsidR="00BD7DB5" w:rsidRDefault="002223EB" w:rsidP="00BD7DB5">
      <w:pPr>
        <w:pStyle w:val="ListParagraph"/>
        <w:rPr>
          <w:rFonts w:ascii="Arial" w:hAnsi="Arial" w:cs="Arial"/>
          <w:lang w:val="en-US"/>
        </w:rPr>
      </w:pPr>
    </w:p>
    <w:p w14:paraId="7D71F443" w14:textId="77777777" w:rsidR="00BD7DB5" w:rsidRDefault="002223EB" w:rsidP="00BD7DB5">
      <w:pPr>
        <w:pStyle w:val="ListParagraph"/>
        <w:numPr>
          <w:ilvl w:val="0"/>
          <w:numId w:val="8"/>
        </w:numPr>
        <w:rPr>
          <w:rFonts w:ascii="Arial" w:hAnsi="Arial" w:cs="Arial"/>
          <w:lang w:val="en-US"/>
        </w:rPr>
      </w:pPr>
      <w:r>
        <w:rPr>
          <w:rFonts w:ascii="Arial" w:hAnsi="Arial" w:cs="Arial"/>
          <w:lang w:val="en-US"/>
        </w:rPr>
        <w:t>It is proposed that quarterly updates are reported in June, September and December. The annual benefits realisation will be completed in March, with this first being completed in March 2023 once ICT and Customer Servic</w:t>
      </w:r>
      <w:r>
        <w:rPr>
          <w:rFonts w:ascii="Arial" w:hAnsi="Arial" w:cs="Arial"/>
          <w:lang w:val="en-US"/>
        </w:rPr>
        <w:t xml:space="preserve">es have been implemented with time for progress to have been made on the service development plans. </w:t>
      </w:r>
    </w:p>
    <w:p w14:paraId="7D71F444" w14:textId="77777777" w:rsidR="00BD7DB5" w:rsidRPr="004F292B" w:rsidRDefault="002223EB" w:rsidP="00BD7DB5">
      <w:pPr>
        <w:pStyle w:val="ListParagraph"/>
        <w:rPr>
          <w:rFonts w:ascii="Arial" w:hAnsi="Arial" w:cs="Arial"/>
          <w:lang w:val="en-US"/>
        </w:rPr>
      </w:pPr>
    </w:p>
    <w:p w14:paraId="7D71F445" w14:textId="77777777" w:rsidR="00BD7DB5" w:rsidRDefault="002223EB" w:rsidP="00BD7DB5">
      <w:pPr>
        <w:pStyle w:val="ListParagraph"/>
        <w:numPr>
          <w:ilvl w:val="0"/>
          <w:numId w:val="8"/>
        </w:numPr>
        <w:rPr>
          <w:rFonts w:ascii="Arial" w:hAnsi="Arial" w:cs="Arial"/>
          <w:lang w:val="en-US"/>
        </w:rPr>
      </w:pPr>
      <w:r>
        <w:rPr>
          <w:rFonts w:ascii="Arial" w:hAnsi="Arial" w:cs="Arial"/>
          <w:lang w:val="en-US"/>
        </w:rPr>
        <w:t xml:space="preserve">The suggested forward plan for the meetings is as follows and will be updated with general update reports once the full forward plan is set. </w:t>
      </w:r>
    </w:p>
    <w:p w14:paraId="7D71F446" w14:textId="77777777" w:rsidR="00BD7DB5" w:rsidRPr="00FE235F" w:rsidRDefault="002223EB" w:rsidP="00BD7DB5">
      <w:pPr>
        <w:rPr>
          <w:rFonts w:ascii="Arial" w:hAnsi="Arial" w:cs="Arial"/>
          <w:lang w:val="en-US"/>
        </w:rPr>
      </w:pPr>
    </w:p>
    <w:tbl>
      <w:tblPr>
        <w:tblStyle w:val="TableGrid"/>
        <w:tblW w:w="0" w:type="auto"/>
        <w:tblLook w:val="04A0" w:firstRow="1" w:lastRow="0" w:firstColumn="1" w:lastColumn="0" w:noHBand="0" w:noVBand="1"/>
      </w:tblPr>
      <w:tblGrid>
        <w:gridCol w:w="3114"/>
        <w:gridCol w:w="4536"/>
      </w:tblGrid>
      <w:tr w:rsidR="003F48A4" w14:paraId="7D71F449" w14:textId="77777777" w:rsidTr="00BD7DB5">
        <w:tc>
          <w:tcPr>
            <w:tcW w:w="3114" w:type="dxa"/>
          </w:tcPr>
          <w:p w14:paraId="7D71F447" w14:textId="77777777" w:rsidR="00BD7DB5" w:rsidRPr="004F292B" w:rsidRDefault="002223EB" w:rsidP="00BD7DB5">
            <w:pPr>
              <w:rPr>
                <w:rFonts w:ascii="Arial" w:hAnsi="Arial" w:cs="Arial"/>
                <w:b/>
                <w:bCs/>
                <w:lang w:val="en-US"/>
              </w:rPr>
            </w:pPr>
            <w:r w:rsidRPr="004F292B">
              <w:rPr>
                <w:rFonts w:ascii="Arial" w:hAnsi="Arial" w:cs="Arial"/>
                <w:b/>
                <w:bCs/>
                <w:lang w:val="en-US"/>
              </w:rPr>
              <w:t xml:space="preserve">Meeting </w:t>
            </w:r>
          </w:p>
        </w:tc>
        <w:tc>
          <w:tcPr>
            <w:tcW w:w="4536" w:type="dxa"/>
          </w:tcPr>
          <w:p w14:paraId="7D71F448" w14:textId="77777777" w:rsidR="00BD7DB5" w:rsidRPr="004F292B" w:rsidRDefault="002223EB" w:rsidP="00BD7DB5">
            <w:pPr>
              <w:rPr>
                <w:rFonts w:ascii="Arial" w:hAnsi="Arial" w:cs="Arial"/>
                <w:b/>
                <w:bCs/>
                <w:lang w:val="en-US"/>
              </w:rPr>
            </w:pPr>
            <w:r w:rsidRPr="004F292B">
              <w:rPr>
                <w:rFonts w:ascii="Arial" w:hAnsi="Arial" w:cs="Arial"/>
                <w:b/>
                <w:bCs/>
                <w:lang w:val="en-US"/>
              </w:rPr>
              <w:t>Re</w:t>
            </w:r>
            <w:r w:rsidRPr="004F292B">
              <w:rPr>
                <w:rFonts w:ascii="Arial" w:hAnsi="Arial" w:cs="Arial"/>
                <w:b/>
                <w:bCs/>
                <w:lang w:val="en-US"/>
              </w:rPr>
              <w:t xml:space="preserve">porting </w:t>
            </w:r>
          </w:p>
        </w:tc>
      </w:tr>
      <w:tr w:rsidR="003F48A4" w14:paraId="7D71F44C" w14:textId="77777777" w:rsidTr="00BD7DB5">
        <w:tc>
          <w:tcPr>
            <w:tcW w:w="3114" w:type="dxa"/>
          </w:tcPr>
          <w:p w14:paraId="7D71F44A" w14:textId="77777777" w:rsidR="00BD7DB5" w:rsidRPr="00212711" w:rsidRDefault="002223EB" w:rsidP="00BD7DB5">
            <w:pPr>
              <w:rPr>
                <w:rFonts w:ascii="Arial" w:hAnsi="Arial" w:cs="Arial"/>
                <w:lang w:val="en-US"/>
              </w:rPr>
            </w:pPr>
            <w:r w:rsidRPr="00212711">
              <w:rPr>
                <w:rFonts w:ascii="Arial" w:hAnsi="Arial" w:cs="Arial"/>
                <w:lang w:val="en-US"/>
              </w:rPr>
              <w:t>Jun</w:t>
            </w:r>
            <w:r>
              <w:rPr>
                <w:rFonts w:ascii="Arial" w:hAnsi="Arial" w:cs="Arial"/>
                <w:lang w:val="en-US"/>
              </w:rPr>
              <w:t>e</w:t>
            </w:r>
            <w:r w:rsidRPr="00212711">
              <w:rPr>
                <w:rFonts w:ascii="Arial" w:hAnsi="Arial" w:cs="Arial"/>
                <w:lang w:val="en-US"/>
              </w:rPr>
              <w:t xml:space="preserve"> 2022 </w:t>
            </w:r>
          </w:p>
        </w:tc>
        <w:tc>
          <w:tcPr>
            <w:tcW w:w="4536" w:type="dxa"/>
          </w:tcPr>
          <w:p w14:paraId="7D71F44B" w14:textId="77777777" w:rsidR="00BD7DB5" w:rsidRPr="00212711" w:rsidRDefault="002223EB" w:rsidP="00BD7DB5">
            <w:pPr>
              <w:rPr>
                <w:rFonts w:ascii="Arial" w:hAnsi="Arial" w:cs="Arial"/>
                <w:lang w:val="en-US"/>
              </w:rPr>
            </w:pPr>
            <w:r w:rsidRPr="00212711">
              <w:rPr>
                <w:rFonts w:ascii="Arial" w:hAnsi="Arial" w:cs="Arial"/>
                <w:lang w:val="en-US"/>
              </w:rPr>
              <w:t xml:space="preserve">Quarterly performance report </w:t>
            </w:r>
          </w:p>
        </w:tc>
      </w:tr>
      <w:tr w:rsidR="003F48A4" w14:paraId="7D71F44F" w14:textId="77777777" w:rsidTr="00BD7DB5">
        <w:tc>
          <w:tcPr>
            <w:tcW w:w="3114" w:type="dxa"/>
          </w:tcPr>
          <w:p w14:paraId="7D71F44D" w14:textId="77777777" w:rsidR="00BD7DB5" w:rsidRPr="00212711" w:rsidRDefault="002223EB" w:rsidP="00BD7DB5">
            <w:pPr>
              <w:rPr>
                <w:rFonts w:ascii="Arial" w:hAnsi="Arial" w:cs="Arial"/>
                <w:lang w:val="en-US"/>
              </w:rPr>
            </w:pPr>
            <w:r w:rsidRPr="00212711">
              <w:rPr>
                <w:rFonts w:ascii="Arial" w:hAnsi="Arial" w:cs="Arial"/>
                <w:lang w:val="en-US"/>
              </w:rPr>
              <w:t>Sep</w:t>
            </w:r>
            <w:r>
              <w:rPr>
                <w:rFonts w:ascii="Arial" w:hAnsi="Arial" w:cs="Arial"/>
                <w:lang w:val="en-US"/>
              </w:rPr>
              <w:t>tember</w:t>
            </w:r>
            <w:r w:rsidRPr="00212711">
              <w:rPr>
                <w:rFonts w:ascii="Arial" w:hAnsi="Arial" w:cs="Arial"/>
                <w:lang w:val="en-US"/>
              </w:rPr>
              <w:t xml:space="preserve"> 2022</w:t>
            </w:r>
          </w:p>
        </w:tc>
        <w:tc>
          <w:tcPr>
            <w:tcW w:w="4536" w:type="dxa"/>
          </w:tcPr>
          <w:p w14:paraId="7D71F44E" w14:textId="77777777" w:rsidR="00BD7DB5" w:rsidRPr="00212711" w:rsidRDefault="002223EB" w:rsidP="00BD7DB5">
            <w:pPr>
              <w:rPr>
                <w:rFonts w:ascii="Arial" w:hAnsi="Arial" w:cs="Arial"/>
                <w:lang w:val="en-US"/>
              </w:rPr>
            </w:pPr>
            <w:r w:rsidRPr="00212711">
              <w:rPr>
                <w:rFonts w:ascii="Arial" w:hAnsi="Arial" w:cs="Arial"/>
                <w:lang w:val="en-US"/>
              </w:rPr>
              <w:t xml:space="preserve">Quarterly performance report </w:t>
            </w:r>
          </w:p>
        </w:tc>
      </w:tr>
      <w:tr w:rsidR="003F48A4" w14:paraId="7D71F452" w14:textId="77777777" w:rsidTr="00BD7DB5">
        <w:tc>
          <w:tcPr>
            <w:tcW w:w="3114" w:type="dxa"/>
          </w:tcPr>
          <w:p w14:paraId="7D71F450" w14:textId="77777777" w:rsidR="00BD7DB5" w:rsidRPr="00212711" w:rsidRDefault="002223EB" w:rsidP="00BD7DB5">
            <w:pPr>
              <w:rPr>
                <w:rFonts w:ascii="Arial" w:hAnsi="Arial" w:cs="Arial"/>
                <w:lang w:val="en-US"/>
              </w:rPr>
            </w:pPr>
            <w:r w:rsidRPr="00212711">
              <w:rPr>
                <w:rFonts w:ascii="Arial" w:hAnsi="Arial" w:cs="Arial"/>
                <w:lang w:val="en-US"/>
              </w:rPr>
              <w:t>Dec</w:t>
            </w:r>
            <w:r>
              <w:rPr>
                <w:rFonts w:ascii="Arial" w:hAnsi="Arial" w:cs="Arial"/>
                <w:lang w:val="en-US"/>
              </w:rPr>
              <w:t>ember</w:t>
            </w:r>
            <w:r w:rsidRPr="00212711">
              <w:rPr>
                <w:rFonts w:ascii="Arial" w:hAnsi="Arial" w:cs="Arial"/>
                <w:lang w:val="en-US"/>
              </w:rPr>
              <w:t xml:space="preserve"> 2022 </w:t>
            </w:r>
          </w:p>
        </w:tc>
        <w:tc>
          <w:tcPr>
            <w:tcW w:w="4536" w:type="dxa"/>
          </w:tcPr>
          <w:p w14:paraId="7D71F451" w14:textId="77777777" w:rsidR="00BD7DB5" w:rsidRPr="00212711" w:rsidRDefault="002223EB" w:rsidP="00BD7DB5">
            <w:pPr>
              <w:rPr>
                <w:rFonts w:ascii="Arial" w:hAnsi="Arial" w:cs="Arial"/>
                <w:lang w:val="en-US"/>
              </w:rPr>
            </w:pPr>
            <w:r w:rsidRPr="00212711">
              <w:rPr>
                <w:rFonts w:ascii="Arial" w:hAnsi="Arial" w:cs="Arial"/>
                <w:lang w:val="en-US"/>
              </w:rPr>
              <w:t xml:space="preserve">Quarterly performance report </w:t>
            </w:r>
          </w:p>
        </w:tc>
      </w:tr>
      <w:tr w:rsidR="003F48A4" w14:paraId="7D71F455" w14:textId="77777777" w:rsidTr="00BD7DB5">
        <w:tc>
          <w:tcPr>
            <w:tcW w:w="3114" w:type="dxa"/>
          </w:tcPr>
          <w:p w14:paraId="7D71F453" w14:textId="77777777" w:rsidR="00BD7DB5" w:rsidRPr="00212711" w:rsidRDefault="002223EB" w:rsidP="00BD7DB5">
            <w:pPr>
              <w:rPr>
                <w:rFonts w:ascii="Arial" w:hAnsi="Arial" w:cs="Arial"/>
                <w:lang w:val="en-US"/>
              </w:rPr>
            </w:pPr>
            <w:r>
              <w:rPr>
                <w:rFonts w:ascii="Arial" w:hAnsi="Arial" w:cs="Arial"/>
                <w:lang w:val="en-US"/>
              </w:rPr>
              <w:t xml:space="preserve">March 2023 </w:t>
            </w:r>
          </w:p>
        </w:tc>
        <w:tc>
          <w:tcPr>
            <w:tcW w:w="4536" w:type="dxa"/>
          </w:tcPr>
          <w:p w14:paraId="7D71F454" w14:textId="77777777" w:rsidR="00BD7DB5" w:rsidRPr="00212711" w:rsidRDefault="002223EB" w:rsidP="00BD7DB5">
            <w:pPr>
              <w:rPr>
                <w:rFonts w:ascii="Arial" w:hAnsi="Arial" w:cs="Arial"/>
                <w:lang w:val="en-US"/>
              </w:rPr>
            </w:pPr>
            <w:r>
              <w:rPr>
                <w:rFonts w:ascii="Arial" w:hAnsi="Arial" w:cs="Arial"/>
                <w:lang w:val="en-US"/>
              </w:rPr>
              <w:t xml:space="preserve">Annual review  </w:t>
            </w:r>
          </w:p>
        </w:tc>
      </w:tr>
    </w:tbl>
    <w:p w14:paraId="7D71F456" w14:textId="14863EF2" w:rsidR="00BD7DB5" w:rsidRDefault="002223EB" w:rsidP="00BD7DB5">
      <w:pPr>
        <w:spacing w:line="240" w:lineRule="auto"/>
        <w:jc w:val="both"/>
        <w:rPr>
          <w:rFonts w:cstheme="minorHAnsi"/>
          <w:bCs/>
        </w:rPr>
      </w:pPr>
    </w:p>
    <w:p w14:paraId="7D297C43" w14:textId="3B9118F1" w:rsidR="002223EB" w:rsidRDefault="002223EB" w:rsidP="00BD7DB5">
      <w:pPr>
        <w:spacing w:line="240" w:lineRule="auto"/>
        <w:jc w:val="both"/>
        <w:rPr>
          <w:rFonts w:cstheme="minorHAnsi"/>
          <w:bCs/>
        </w:rPr>
      </w:pPr>
    </w:p>
    <w:p w14:paraId="4876A01B" w14:textId="77777777" w:rsidR="002223EB" w:rsidRPr="00D4431F" w:rsidRDefault="002223EB" w:rsidP="00BD7DB5">
      <w:pPr>
        <w:spacing w:line="240" w:lineRule="auto"/>
        <w:jc w:val="both"/>
        <w:rPr>
          <w:rFonts w:cstheme="minorHAnsi"/>
          <w:bCs/>
        </w:rPr>
      </w:pPr>
    </w:p>
    <w:p w14:paraId="7D71F457" w14:textId="77777777" w:rsidR="00BD7DB5" w:rsidRPr="002A4CE8" w:rsidRDefault="002223EB" w:rsidP="00BD7DB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D71F458" w14:textId="77777777" w:rsidR="00BD7DB5" w:rsidRPr="004758E2" w:rsidRDefault="002223EB" w:rsidP="00BD7DB5">
      <w:pPr>
        <w:tabs>
          <w:tab w:val="left" w:pos="567"/>
        </w:tabs>
        <w:spacing w:after="0" w:line="240" w:lineRule="auto"/>
        <w:ind w:right="-284"/>
        <w:rPr>
          <w:rFonts w:ascii="Arial" w:eastAsia="Times New Roman" w:hAnsi="Arial" w:cs="Arial"/>
          <w:lang w:eastAsia="en-GB"/>
        </w:rPr>
      </w:pPr>
    </w:p>
    <w:p w14:paraId="7D71F459" w14:textId="77777777" w:rsidR="00BD7DB5" w:rsidRPr="00E06F2E" w:rsidRDefault="002223EB" w:rsidP="00BD7DB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w:t>
      </w:r>
      <w:r w:rsidRPr="00E06F2E">
        <w:t>impact the climate change and sustainability targets of the Councils Green Agenda and all environmental considerations are in place.</w:t>
      </w:r>
    </w:p>
    <w:p w14:paraId="7D71F45B" w14:textId="77777777" w:rsidR="00BD7DB5" w:rsidRPr="004758E2" w:rsidRDefault="002223EB" w:rsidP="00BD7DB5">
      <w:pPr>
        <w:tabs>
          <w:tab w:val="left" w:pos="567"/>
        </w:tabs>
        <w:spacing w:line="240" w:lineRule="auto"/>
        <w:ind w:right="-284"/>
        <w:rPr>
          <w:rFonts w:ascii="Arial" w:eastAsia="Times New Roman" w:hAnsi="Arial" w:cs="Arial"/>
          <w:lang w:eastAsia="en-GB"/>
        </w:rPr>
      </w:pPr>
    </w:p>
    <w:p w14:paraId="7D71F45C" w14:textId="77777777" w:rsidR="00BD7DB5" w:rsidRDefault="002223EB" w:rsidP="00BD7DB5">
      <w:pPr>
        <w:pStyle w:val="Heading2"/>
        <w:rPr>
          <w:rFonts w:asciiTheme="majorHAnsi" w:hAnsiTheme="majorHAnsi" w:cstheme="majorHAnsi"/>
          <w:sz w:val="22"/>
          <w:szCs w:val="22"/>
        </w:rPr>
      </w:pPr>
      <w:r>
        <w:rPr>
          <w:rFonts w:asciiTheme="majorHAnsi" w:hAnsiTheme="majorHAnsi" w:cstheme="majorHAnsi"/>
          <w:sz w:val="22"/>
          <w:szCs w:val="22"/>
        </w:rPr>
        <w:t>Risk</w:t>
      </w:r>
    </w:p>
    <w:p w14:paraId="7D71F45D" w14:textId="77777777" w:rsidR="00BD7DB5" w:rsidRPr="004758E2" w:rsidRDefault="002223EB" w:rsidP="00BD7DB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Risk for shared service is considered within the appendix report. </w:t>
      </w:r>
    </w:p>
    <w:p w14:paraId="7D71F45E" w14:textId="77777777" w:rsidR="00BD7DB5" w:rsidRPr="00ED4FF1" w:rsidRDefault="002223EB" w:rsidP="00BD7DB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D71F45F" w14:textId="77777777" w:rsidR="00BD7DB5" w:rsidRPr="00883AC9" w:rsidRDefault="002223EB" w:rsidP="00BD7DB5">
      <w:pPr>
        <w:numPr>
          <w:ilvl w:val="0"/>
          <w:numId w:val="8"/>
        </w:numPr>
        <w:spacing w:after="0" w:line="240" w:lineRule="auto"/>
        <w:jc w:val="both"/>
        <w:rPr>
          <w:rFonts w:cstheme="minorHAnsi"/>
          <w:bCs/>
          <w:iCs/>
        </w:rPr>
      </w:pPr>
      <w:r>
        <w:rPr>
          <w:rFonts w:cstheme="minorHAnsi"/>
          <w:bCs/>
          <w:iCs/>
        </w:rPr>
        <w:t>Details of savings approved to date and current Shared Service budgets are included within appendix A.</w:t>
      </w:r>
    </w:p>
    <w:p w14:paraId="7D71F460" w14:textId="77777777" w:rsidR="00BD7DB5" w:rsidRPr="00D4431F" w:rsidRDefault="002223EB" w:rsidP="00BD7DB5">
      <w:pPr>
        <w:spacing w:after="0" w:line="240" w:lineRule="auto"/>
        <w:ind w:left="720"/>
        <w:jc w:val="both"/>
        <w:rPr>
          <w:rFonts w:cstheme="minorHAnsi"/>
          <w:bCs/>
        </w:rPr>
      </w:pPr>
    </w:p>
    <w:p w14:paraId="7D71F461" w14:textId="77777777" w:rsidR="00BD7DB5" w:rsidRPr="00ED4FF1" w:rsidRDefault="002223EB" w:rsidP="00BD7DB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D71F462" w14:textId="77777777" w:rsidR="00BD7DB5" w:rsidRPr="00883AC9" w:rsidRDefault="002223EB" w:rsidP="00BD7DB5">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issues to raise from a Monitoring Officer perspective.</w:t>
      </w:r>
    </w:p>
    <w:p w14:paraId="7D71F463" w14:textId="77777777" w:rsidR="00BD7DB5" w:rsidRPr="00D1305C" w:rsidRDefault="002223EB" w:rsidP="00BD7DB5">
      <w:pPr>
        <w:spacing w:after="0" w:line="240" w:lineRule="auto"/>
        <w:ind w:left="720"/>
        <w:jc w:val="both"/>
        <w:rPr>
          <w:rFonts w:cstheme="minorHAnsi"/>
          <w:bCs/>
        </w:rPr>
      </w:pPr>
    </w:p>
    <w:p w14:paraId="7D71F464" w14:textId="77777777" w:rsidR="00BD7DB5" w:rsidRPr="00ED4FF1" w:rsidRDefault="002223EB" w:rsidP="00BD7DB5">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7D71F465" w14:textId="77777777" w:rsidR="00BD7DB5" w:rsidRPr="00883AC9" w:rsidRDefault="002223EB" w:rsidP="00BD7DB5">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Shared Services Monitori</w:t>
      </w:r>
      <w:r>
        <w:rPr>
          <w:rFonts w:eastAsia="Times New Roman" w:cstheme="minorHAnsi"/>
          <w:bCs/>
          <w:iCs/>
          <w:color w:val="000000" w:themeColor="text1"/>
          <w:kern w:val="36"/>
          <w:lang w:eastAsia="en-GB"/>
        </w:rPr>
        <w:t xml:space="preserve">ng Report </w:t>
      </w:r>
    </w:p>
    <w:p w14:paraId="7D71F466" w14:textId="77777777" w:rsidR="00BD7DB5" w:rsidRDefault="002223EB" w:rsidP="00A92CF3">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B</w:t>
      </w:r>
      <w:r>
        <w:rPr>
          <w:rFonts w:eastAsia="Times New Roman" w:cstheme="minorHAnsi"/>
          <w:bCs/>
          <w:iCs/>
          <w:color w:val="000000" w:themeColor="text1"/>
          <w:kern w:val="36"/>
          <w:lang w:eastAsia="en-GB"/>
        </w:rPr>
        <w:t>- Benefits Tracker</w:t>
      </w:r>
    </w:p>
    <w:p w14:paraId="7D71F467" w14:textId="77777777" w:rsidR="00BD7DB5" w:rsidRPr="00883AC9" w:rsidRDefault="002223EB" w:rsidP="00A92CF3">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C- Best Practice </w:t>
      </w:r>
    </w:p>
    <w:p w14:paraId="7D71F468" w14:textId="77777777" w:rsidR="00BD7DB5" w:rsidRPr="00D4431F" w:rsidRDefault="002223EB" w:rsidP="00BD7DB5">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084"/>
        <w:gridCol w:w="1529"/>
      </w:tblGrid>
      <w:tr w:rsidR="003F48A4" w14:paraId="7D71F46C" w14:textId="77777777" w:rsidTr="00BD7DB5">
        <w:tc>
          <w:tcPr>
            <w:tcW w:w="2496" w:type="dxa"/>
            <w:shd w:val="clear" w:color="auto" w:fill="auto"/>
          </w:tcPr>
          <w:p w14:paraId="7D71F469" w14:textId="77777777" w:rsidR="00BD7DB5" w:rsidRPr="00D4431F" w:rsidRDefault="002223EB" w:rsidP="00BD7DB5">
            <w:pPr>
              <w:spacing w:line="240" w:lineRule="auto"/>
              <w:jc w:val="both"/>
              <w:rPr>
                <w:rFonts w:cstheme="minorHAnsi"/>
                <w:bCs/>
              </w:rPr>
            </w:pPr>
            <w:r w:rsidRPr="00D4431F">
              <w:rPr>
                <w:rFonts w:cstheme="minorHAnsi"/>
                <w:bCs/>
              </w:rPr>
              <w:t>Report Author:</w:t>
            </w:r>
          </w:p>
        </w:tc>
        <w:tc>
          <w:tcPr>
            <w:tcW w:w="4084" w:type="dxa"/>
          </w:tcPr>
          <w:p w14:paraId="7D71F46A" w14:textId="77777777" w:rsidR="00BD7DB5" w:rsidRPr="00D4431F" w:rsidRDefault="002223EB" w:rsidP="00BD7DB5">
            <w:pPr>
              <w:spacing w:line="240" w:lineRule="auto"/>
              <w:jc w:val="both"/>
              <w:rPr>
                <w:rFonts w:cstheme="minorHAnsi"/>
                <w:bCs/>
              </w:rPr>
            </w:pPr>
            <w:r w:rsidRPr="00D4431F">
              <w:rPr>
                <w:rFonts w:cstheme="minorHAnsi"/>
                <w:bCs/>
              </w:rPr>
              <w:t>Email:</w:t>
            </w:r>
          </w:p>
        </w:tc>
        <w:tc>
          <w:tcPr>
            <w:tcW w:w="1529" w:type="dxa"/>
            <w:shd w:val="clear" w:color="auto" w:fill="auto"/>
          </w:tcPr>
          <w:p w14:paraId="7D71F46B" w14:textId="77777777" w:rsidR="00BD7DB5" w:rsidRPr="00D4431F" w:rsidRDefault="002223EB" w:rsidP="00BD7DB5">
            <w:pPr>
              <w:spacing w:line="240" w:lineRule="auto"/>
              <w:jc w:val="both"/>
              <w:rPr>
                <w:rFonts w:cstheme="minorHAnsi"/>
                <w:bCs/>
              </w:rPr>
            </w:pPr>
            <w:r w:rsidRPr="00D4431F">
              <w:rPr>
                <w:rFonts w:cstheme="minorHAnsi"/>
                <w:bCs/>
              </w:rPr>
              <w:t>Date:</w:t>
            </w:r>
          </w:p>
        </w:tc>
      </w:tr>
      <w:tr w:rsidR="003F48A4" w14:paraId="7D71F471" w14:textId="77777777" w:rsidTr="00BD7DB5">
        <w:tc>
          <w:tcPr>
            <w:tcW w:w="2496" w:type="dxa"/>
            <w:shd w:val="clear" w:color="auto" w:fill="auto"/>
          </w:tcPr>
          <w:p w14:paraId="7D71F46D" w14:textId="77777777" w:rsidR="00BD7DB5" w:rsidRPr="00D4431F" w:rsidRDefault="002223EB" w:rsidP="00BD7DB5">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Caroline Winstanley</w:t>
            </w:r>
            <w:r w:rsidRPr="00D4431F">
              <w:rPr>
                <w:rFonts w:cstheme="minorHAnsi"/>
                <w:bCs/>
                <w:lang w:val="en-US"/>
              </w:rPr>
              <w:fldChar w:fldCharType="end"/>
            </w:r>
            <w:r>
              <w:rPr>
                <w:rFonts w:cstheme="minorHAnsi"/>
                <w:bCs/>
                <w:lang w:val="en-US"/>
              </w:rPr>
              <w:t xml:space="preserve"> (Transformation Coordinator)</w:t>
            </w:r>
            <w:r w:rsidRPr="00D4431F">
              <w:rPr>
                <w:rFonts w:cstheme="minorHAnsi"/>
                <w:bCs/>
              </w:rPr>
              <w:t xml:space="preserve"> </w:t>
            </w:r>
            <w:r>
              <w:rPr>
                <w:rFonts w:cstheme="minorHAnsi"/>
                <w:bCs/>
              </w:rPr>
              <w:t xml:space="preserve">      </w:t>
            </w:r>
          </w:p>
        </w:tc>
        <w:tc>
          <w:tcPr>
            <w:tcW w:w="4084" w:type="dxa"/>
          </w:tcPr>
          <w:p w14:paraId="7D71F46E" w14:textId="77777777" w:rsidR="00BD7DB5" w:rsidRDefault="002223EB" w:rsidP="00BD7DB5">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caroline.winstanley@southribble.gov.uk</w:t>
            </w:r>
            <w:r>
              <w:rPr>
                <w:rFonts w:cstheme="minorHAnsi"/>
                <w:bCs/>
              </w:rPr>
              <w:fldChar w:fldCharType="end"/>
            </w:r>
          </w:p>
          <w:p w14:paraId="7D71F46F" w14:textId="77777777" w:rsidR="00BD7DB5" w:rsidRPr="00D4431F" w:rsidRDefault="002223EB" w:rsidP="00BD7DB5">
            <w:pPr>
              <w:spacing w:line="240" w:lineRule="auto"/>
              <w:jc w:val="both"/>
              <w:rPr>
                <w:rFonts w:cstheme="minorHAnsi"/>
                <w:bCs/>
              </w:rPr>
            </w:pPr>
            <w:r>
              <w:rPr>
                <w:rFonts w:cstheme="minorHAnsi"/>
                <w:bCs/>
              </w:rPr>
              <w:t>caroline.winstanley@chorley.gov.uk</w:t>
            </w:r>
          </w:p>
        </w:tc>
        <w:tc>
          <w:tcPr>
            <w:tcW w:w="1529" w:type="dxa"/>
            <w:shd w:val="clear" w:color="auto" w:fill="auto"/>
          </w:tcPr>
          <w:p w14:paraId="7D71F470" w14:textId="77777777" w:rsidR="00BD7DB5" w:rsidRPr="00D4431F" w:rsidRDefault="002223EB" w:rsidP="00BD7DB5">
            <w:pPr>
              <w:spacing w:line="240" w:lineRule="auto"/>
              <w:jc w:val="both"/>
              <w:rPr>
                <w:rFonts w:cstheme="minorHAnsi"/>
                <w:bCs/>
              </w:rPr>
            </w:pPr>
            <w:r>
              <w:rPr>
                <w:rFonts w:cstheme="minorHAnsi"/>
                <w:bCs/>
              </w:rPr>
              <w:t>19 January 2022</w:t>
            </w:r>
          </w:p>
        </w:tc>
      </w:tr>
    </w:tbl>
    <w:p w14:paraId="7D71F472" w14:textId="77777777" w:rsidR="00BD7DB5" w:rsidRPr="005C459D" w:rsidRDefault="002223EB">
      <w:pPr>
        <w:rPr>
          <w:rFonts w:cstheme="minorHAnsi"/>
          <w:bCs/>
          <w:color w:val="000000" w:themeColor="text1"/>
          <w:lang w:val="en-US"/>
        </w:rPr>
      </w:pPr>
    </w:p>
    <w:sectPr w:rsidR="00BD7DB5" w:rsidRPr="005C459D" w:rsidSect="00BD7D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1F47C" w14:textId="77777777" w:rsidR="00000000" w:rsidRDefault="002223EB">
      <w:pPr>
        <w:spacing w:after="0" w:line="240" w:lineRule="auto"/>
      </w:pPr>
      <w:r>
        <w:separator/>
      </w:r>
    </w:p>
  </w:endnote>
  <w:endnote w:type="continuationSeparator" w:id="0">
    <w:p w14:paraId="7D71F47E" w14:textId="77777777" w:rsidR="00000000" w:rsidRDefault="0022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F477" w14:textId="77777777" w:rsidR="00D330CC" w:rsidRDefault="0022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F478" w14:textId="77777777" w:rsidR="00000000" w:rsidRDefault="002223EB">
      <w:pPr>
        <w:spacing w:after="0" w:line="240" w:lineRule="auto"/>
      </w:pPr>
      <w:r>
        <w:separator/>
      </w:r>
    </w:p>
  </w:footnote>
  <w:footnote w:type="continuationSeparator" w:id="0">
    <w:p w14:paraId="7D71F47A" w14:textId="77777777" w:rsidR="00000000" w:rsidRDefault="00222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F475" w14:textId="77777777" w:rsidR="00BE07E0" w:rsidRDefault="002223EB">
    <w:pPr>
      <w:pStyle w:val="Header"/>
    </w:pPr>
  </w:p>
  <w:p w14:paraId="7D71F476" w14:textId="77777777" w:rsidR="00BE07E0" w:rsidRDefault="0022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746"/>
    <w:multiLevelType w:val="hybridMultilevel"/>
    <w:tmpl w:val="F89AC01E"/>
    <w:lvl w:ilvl="0" w:tplc="FB7C576E">
      <w:start w:val="1"/>
      <w:numFmt w:val="lowerLetter"/>
      <w:lvlText w:val="%1)"/>
      <w:lvlJc w:val="left"/>
      <w:pPr>
        <w:ind w:left="1080" w:hanging="360"/>
      </w:pPr>
      <w:rPr>
        <w:rFonts w:hint="default"/>
      </w:rPr>
    </w:lvl>
    <w:lvl w:ilvl="1" w:tplc="9556689E" w:tentative="1">
      <w:start w:val="1"/>
      <w:numFmt w:val="lowerLetter"/>
      <w:lvlText w:val="%2."/>
      <w:lvlJc w:val="left"/>
      <w:pPr>
        <w:ind w:left="1800" w:hanging="360"/>
      </w:pPr>
    </w:lvl>
    <w:lvl w:ilvl="2" w:tplc="EFB6A624" w:tentative="1">
      <w:start w:val="1"/>
      <w:numFmt w:val="lowerRoman"/>
      <w:lvlText w:val="%3."/>
      <w:lvlJc w:val="right"/>
      <w:pPr>
        <w:ind w:left="2520" w:hanging="180"/>
      </w:pPr>
    </w:lvl>
    <w:lvl w:ilvl="3" w:tplc="487C39BA" w:tentative="1">
      <w:start w:val="1"/>
      <w:numFmt w:val="decimal"/>
      <w:lvlText w:val="%4."/>
      <w:lvlJc w:val="left"/>
      <w:pPr>
        <w:ind w:left="3240" w:hanging="360"/>
      </w:pPr>
    </w:lvl>
    <w:lvl w:ilvl="4" w:tplc="F954B842" w:tentative="1">
      <w:start w:val="1"/>
      <w:numFmt w:val="lowerLetter"/>
      <w:lvlText w:val="%5."/>
      <w:lvlJc w:val="left"/>
      <w:pPr>
        <w:ind w:left="3960" w:hanging="360"/>
      </w:pPr>
    </w:lvl>
    <w:lvl w:ilvl="5" w:tplc="429E3A6A" w:tentative="1">
      <w:start w:val="1"/>
      <w:numFmt w:val="lowerRoman"/>
      <w:lvlText w:val="%6."/>
      <w:lvlJc w:val="right"/>
      <w:pPr>
        <w:ind w:left="4680" w:hanging="180"/>
      </w:pPr>
    </w:lvl>
    <w:lvl w:ilvl="6" w:tplc="6324EE86" w:tentative="1">
      <w:start w:val="1"/>
      <w:numFmt w:val="decimal"/>
      <w:lvlText w:val="%7."/>
      <w:lvlJc w:val="left"/>
      <w:pPr>
        <w:ind w:left="5400" w:hanging="360"/>
      </w:pPr>
    </w:lvl>
    <w:lvl w:ilvl="7" w:tplc="3294C0BE" w:tentative="1">
      <w:start w:val="1"/>
      <w:numFmt w:val="lowerLetter"/>
      <w:lvlText w:val="%8."/>
      <w:lvlJc w:val="left"/>
      <w:pPr>
        <w:ind w:left="6120" w:hanging="360"/>
      </w:pPr>
    </w:lvl>
    <w:lvl w:ilvl="8" w:tplc="EB76C156" w:tentative="1">
      <w:start w:val="1"/>
      <w:numFmt w:val="lowerRoman"/>
      <w:lvlText w:val="%9."/>
      <w:lvlJc w:val="right"/>
      <w:pPr>
        <w:ind w:left="6840" w:hanging="180"/>
      </w:pPr>
    </w:lvl>
  </w:abstractNum>
  <w:abstractNum w:abstractNumId="1" w15:restartNumberingAfterBreak="0">
    <w:nsid w:val="1D06207F"/>
    <w:multiLevelType w:val="hybridMultilevel"/>
    <w:tmpl w:val="CF24321C"/>
    <w:lvl w:ilvl="0" w:tplc="D81094E4">
      <w:start w:val="1"/>
      <w:numFmt w:val="bullet"/>
      <w:lvlText w:val=""/>
      <w:lvlJc w:val="left"/>
      <w:pPr>
        <w:ind w:left="720" w:hanging="360"/>
      </w:pPr>
      <w:rPr>
        <w:rFonts w:ascii="Symbol" w:hAnsi="Symbol" w:hint="default"/>
      </w:rPr>
    </w:lvl>
    <w:lvl w:ilvl="1" w:tplc="612A0574" w:tentative="1">
      <w:start w:val="1"/>
      <w:numFmt w:val="bullet"/>
      <w:lvlText w:val="o"/>
      <w:lvlJc w:val="left"/>
      <w:pPr>
        <w:ind w:left="1440" w:hanging="360"/>
      </w:pPr>
      <w:rPr>
        <w:rFonts w:ascii="Courier New" w:hAnsi="Courier New" w:cs="Courier New" w:hint="default"/>
      </w:rPr>
    </w:lvl>
    <w:lvl w:ilvl="2" w:tplc="967A2F46" w:tentative="1">
      <w:start w:val="1"/>
      <w:numFmt w:val="bullet"/>
      <w:lvlText w:val=""/>
      <w:lvlJc w:val="left"/>
      <w:pPr>
        <w:ind w:left="2160" w:hanging="360"/>
      </w:pPr>
      <w:rPr>
        <w:rFonts w:ascii="Wingdings" w:hAnsi="Wingdings" w:hint="default"/>
      </w:rPr>
    </w:lvl>
    <w:lvl w:ilvl="3" w:tplc="FCB08A0E" w:tentative="1">
      <w:start w:val="1"/>
      <w:numFmt w:val="bullet"/>
      <w:lvlText w:val=""/>
      <w:lvlJc w:val="left"/>
      <w:pPr>
        <w:ind w:left="2880" w:hanging="360"/>
      </w:pPr>
      <w:rPr>
        <w:rFonts w:ascii="Symbol" w:hAnsi="Symbol" w:hint="default"/>
      </w:rPr>
    </w:lvl>
    <w:lvl w:ilvl="4" w:tplc="AE6E6190" w:tentative="1">
      <w:start w:val="1"/>
      <w:numFmt w:val="bullet"/>
      <w:lvlText w:val="o"/>
      <w:lvlJc w:val="left"/>
      <w:pPr>
        <w:ind w:left="3600" w:hanging="360"/>
      </w:pPr>
      <w:rPr>
        <w:rFonts w:ascii="Courier New" w:hAnsi="Courier New" w:cs="Courier New" w:hint="default"/>
      </w:rPr>
    </w:lvl>
    <w:lvl w:ilvl="5" w:tplc="31CA63C0" w:tentative="1">
      <w:start w:val="1"/>
      <w:numFmt w:val="bullet"/>
      <w:lvlText w:val=""/>
      <w:lvlJc w:val="left"/>
      <w:pPr>
        <w:ind w:left="4320" w:hanging="360"/>
      </w:pPr>
      <w:rPr>
        <w:rFonts w:ascii="Wingdings" w:hAnsi="Wingdings" w:hint="default"/>
      </w:rPr>
    </w:lvl>
    <w:lvl w:ilvl="6" w:tplc="289EA93A" w:tentative="1">
      <w:start w:val="1"/>
      <w:numFmt w:val="bullet"/>
      <w:lvlText w:val=""/>
      <w:lvlJc w:val="left"/>
      <w:pPr>
        <w:ind w:left="5040" w:hanging="360"/>
      </w:pPr>
      <w:rPr>
        <w:rFonts w:ascii="Symbol" w:hAnsi="Symbol" w:hint="default"/>
      </w:rPr>
    </w:lvl>
    <w:lvl w:ilvl="7" w:tplc="A6441E10" w:tentative="1">
      <w:start w:val="1"/>
      <w:numFmt w:val="bullet"/>
      <w:lvlText w:val="o"/>
      <w:lvlJc w:val="left"/>
      <w:pPr>
        <w:ind w:left="5760" w:hanging="360"/>
      </w:pPr>
      <w:rPr>
        <w:rFonts w:ascii="Courier New" w:hAnsi="Courier New" w:cs="Courier New" w:hint="default"/>
      </w:rPr>
    </w:lvl>
    <w:lvl w:ilvl="8" w:tplc="D3C48DBE" w:tentative="1">
      <w:start w:val="1"/>
      <w:numFmt w:val="bullet"/>
      <w:lvlText w:val=""/>
      <w:lvlJc w:val="left"/>
      <w:pPr>
        <w:ind w:left="6480" w:hanging="360"/>
      </w:pPr>
      <w:rPr>
        <w:rFonts w:ascii="Wingdings" w:hAnsi="Wingdings" w:hint="default"/>
      </w:rPr>
    </w:lvl>
  </w:abstractNum>
  <w:abstractNum w:abstractNumId="2" w15:restartNumberingAfterBreak="0">
    <w:nsid w:val="2D682B4B"/>
    <w:multiLevelType w:val="hybridMultilevel"/>
    <w:tmpl w:val="27D0AF2A"/>
    <w:lvl w:ilvl="0" w:tplc="6AFE2316">
      <w:start w:val="1"/>
      <w:numFmt w:val="bullet"/>
      <w:lvlText w:val=""/>
      <w:lvlJc w:val="left"/>
      <w:pPr>
        <w:ind w:left="990" w:hanging="360"/>
      </w:pPr>
      <w:rPr>
        <w:rFonts w:ascii="Symbol" w:hAnsi="Symbol" w:hint="default"/>
      </w:rPr>
    </w:lvl>
    <w:lvl w:ilvl="1" w:tplc="84345628" w:tentative="1">
      <w:start w:val="1"/>
      <w:numFmt w:val="bullet"/>
      <w:lvlText w:val="o"/>
      <w:lvlJc w:val="left"/>
      <w:pPr>
        <w:ind w:left="1710" w:hanging="360"/>
      </w:pPr>
      <w:rPr>
        <w:rFonts w:ascii="Courier New" w:hAnsi="Courier New" w:cs="Courier New" w:hint="default"/>
      </w:rPr>
    </w:lvl>
    <w:lvl w:ilvl="2" w:tplc="A8F40D0C" w:tentative="1">
      <w:start w:val="1"/>
      <w:numFmt w:val="bullet"/>
      <w:lvlText w:val=""/>
      <w:lvlJc w:val="left"/>
      <w:pPr>
        <w:ind w:left="2430" w:hanging="360"/>
      </w:pPr>
      <w:rPr>
        <w:rFonts w:ascii="Wingdings" w:hAnsi="Wingdings" w:hint="default"/>
      </w:rPr>
    </w:lvl>
    <w:lvl w:ilvl="3" w:tplc="C458E4E4" w:tentative="1">
      <w:start w:val="1"/>
      <w:numFmt w:val="bullet"/>
      <w:lvlText w:val=""/>
      <w:lvlJc w:val="left"/>
      <w:pPr>
        <w:ind w:left="3150" w:hanging="360"/>
      </w:pPr>
      <w:rPr>
        <w:rFonts w:ascii="Symbol" w:hAnsi="Symbol" w:hint="default"/>
      </w:rPr>
    </w:lvl>
    <w:lvl w:ilvl="4" w:tplc="7F929652" w:tentative="1">
      <w:start w:val="1"/>
      <w:numFmt w:val="bullet"/>
      <w:lvlText w:val="o"/>
      <w:lvlJc w:val="left"/>
      <w:pPr>
        <w:ind w:left="3870" w:hanging="360"/>
      </w:pPr>
      <w:rPr>
        <w:rFonts w:ascii="Courier New" w:hAnsi="Courier New" w:cs="Courier New" w:hint="default"/>
      </w:rPr>
    </w:lvl>
    <w:lvl w:ilvl="5" w:tplc="2E3E4A4C" w:tentative="1">
      <w:start w:val="1"/>
      <w:numFmt w:val="bullet"/>
      <w:lvlText w:val=""/>
      <w:lvlJc w:val="left"/>
      <w:pPr>
        <w:ind w:left="4590" w:hanging="360"/>
      </w:pPr>
      <w:rPr>
        <w:rFonts w:ascii="Wingdings" w:hAnsi="Wingdings" w:hint="default"/>
      </w:rPr>
    </w:lvl>
    <w:lvl w:ilvl="6" w:tplc="9758AF26" w:tentative="1">
      <w:start w:val="1"/>
      <w:numFmt w:val="bullet"/>
      <w:lvlText w:val=""/>
      <w:lvlJc w:val="left"/>
      <w:pPr>
        <w:ind w:left="5310" w:hanging="360"/>
      </w:pPr>
      <w:rPr>
        <w:rFonts w:ascii="Symbol" w:hAnsi="Symbol" w:hint="default"/>
      </w:rPr>
    </w:lvl>
    <w:lvl w:ilvl="7" w:tplc="E78A2714" w:tentative="1">
      <w:start w:val="1"/>
      <w:numFmt w:val="bullet"/>
      <w:lvlText w:val="o"/>
      <w:lvlJc w:val="left"/>
      <w:pPr>
        <w:ind w:left="6030" w:hanging="360"/>
      </w:pPr>
      <w:rPr>
        <w:rFonts w:ascii="Courier New" w:hAnsi="Courier New" w:cs="Courier New" w:hint="default"/>
      </w:rPr>
    </w:lvl>
    <w:lvl w:ilvl="8" w:tplc="8A52CE3A" w:tentative="1">
      <w:start w:val="1"/>
      <w:numFmt w:val="bullet"/>
      <w:lvlText w:val=""/>
      <w:lvlJc w:val="left"/>
      <w:pPr>
        <w:ind w:left="6750" w:hanging="360"/>
      </w:pPr>
      <w:rPr>
        <w:rFonts w:ascii="Wingdings" w:hAnsi="Wingdings" w:hint="default"/>
      </w:rPr>
    </w:lvl>
  </w:abstractNum>
  <w:abstractNum w:abstractNumId="3" w15:restartNumberingAfterBreak="0">
    <w:nsid w:val="344E5EF0"/>
    <w:multiLevelType w:val="hybridMultilevel"/>
    <w:tmpl w:val="FE9EA61C"/>
    <w:lvl w:ilvl="0" w:tplc="F3DCC22C">
      <w:start w:val="1"/>
      <w:numFmt w:val="lowerLetter"/>
      <w:lvlText w:val="%1)"/>
      <w:lvlJc w:val="left"/>
      <w:pPr>
        <w:ind w:left="1080" w:hanging="360"/>
      </w:pPr>
      <w:rPr>
        <w:rFonts w:hint="default"/>
      </w:rPr>
    </w:lvl>
    <w:lvl w:ilvl="1" w:tplc="996670A2" w:tentative="1">
      <w:start w:val="1"/>
      <w:numFmt w:val="lowerLetter"/>
      <w:lvlText w:val="%2."/>
      <w:lvlJc w:val="left"/>
      <w:pPr>
        <w:ind w:left="1800" w:hanging="360"/>
      </w:pPr>
    </w:lvl>
    <w:lvl w:ilvl="2" w:tplc="6FF2FCE6" w:tentative="1">
      <w:start w:val="1"/>
      <w:numFmt w:val="lowerRoman"/>
      <w:lvlText w:val="%3."/>
      <w:lvlJc w:val="right"/>
      <w:pPr>
        <w:ind w:left="2520" w:hanging="180"/>
      </w:pPr>
    </w:lvl>
    <w:lvl w:ilvl="3" w:tplc="A3325D72" w:tentative="1">
      <w:start w:val="1"/>
      <w:numFmt w:val="decimal"/>
      <w:lvlText w:val="%4."/>
      <w:lvlJc w:val="left"/>
      <w:pPr>
        <w:ind w:left="3240" w:hanging="360"/>
      </w:pPr>
    </w:lvl>
    <w:lvl w:ilvl="4" w:tplc="408A5A02" w:tentative="1">
      <w:start w:val="1"/>
      <w:numFmt w:val="lowerLetter"/>
      <w:lvlText w:val="%5."/>
      <w:lvlJc w:val="left"/>
      <w:pPr>
        <w:ind w:left="3960" w:hanging="360"/>
      </w:pPr>
    </w:lvl>
    <w:lvl w:ilvl="5" w:tplc="5E9AB4E2" w:tentative="1">
      <w:start w:val="1"/>
      <w:numFmt w:val="lowerRoman"/>
      <w:lvlText w:val="%6."/>
      <w:lvlJc w:val="right"/>
      <w:pPr>
        <w:ind w:left="4680" w:hanging="180"/>
      </w:pPr>
    </w:lvl>
    <w:lvl w:ilvl="6" w:tplc="C82A7B64" w:tentative="1">
      <w:start w:val="1"/>
      <w:numFmt w:val="decimal"/>
      <w:lvlText w:val="%7."/>
      <w:lvlJc w:val="left"/>
      <w:pPr>
        <w:ind w:left="5400" w:hanging="360"/>
      </w:pPr>
    </w:lvl>
    <w:lvl w:ilvl="7" w:tplc="2122968C" w:tentative="1">
      <w:start w:val="1"/>
      <w:numFmt w:val="lowerLetter"/>
      <w:lvlText w:val="%8."/>
      <w:lvlJc w:val="left"/>
      <w:pPr>
        <w:ind w:left="6120" w:hanging="360"/>
      </w:pPr>
    </w:lvl>
    <w:lvl w:ilvl="8" w:tplc="248C545C" w:tentative="1">
      <w:start w:val="1"/>
      <w:numFmt w:val="lowerRoman"/>
      <w:lvlText w:val="%9."/>
      <w:lvlJc w:val="right"/>
      <w:pPr>
        <w:ind w:left="6840" w:hanging="180"/>
      </w:pPr>
    </w:lvl>
  </w:abstractNum>
  <w:abstractNum w:abstractNumId="4" w15:restartNumberingAfterBreak="0">
    <w:nsid w:val="35497904"/>
    <w:multiLevelType w:val="hybridMultilevel"/>
    <w:tmpl w:val="BDBC6864"/>
    <w:lvl w:ilvl="0" w:tplc="B748B230">
      <w:start w:val="1"/>
      <w:numFmt w:val="bullet"/>
      <w:lvlText w:val=""/>
      <w:lvlJc w:val="left"/>
      <w:pPr>
        <w:ind w:left="720" w:hanging="360"/>
      </w:pPr>
      <w:rPr>
        <w:rFonts w:ascii="Symbol" w:hAnsi="Symbol" w:hint="default"/>
      </w:rPr>
    </w:lvl>
    <w:lvl w:ilvl="1" w:tplc="8E62D216" w:tentative="1">
      <w:start w:val="1"/>
      <w:numFmt w:val="bullet"/>
      <w:lvlText w:val="o"/>
      <w:lvlJc w:val="left"/>
      <w:pPr>
        <w:ind w:left="1440" w:hanging="360"/>
      </w:pPr>
      <w:rPr>
        <w:rFonts w:ascii="Courier New" w:hAnsi="Courier New" w:cs="Courier New" w:hint="default"/>
      </w:rPr>
    </w:lvl>
    <w:lvl w:ilvl="2" w:tplc="40461D46" w:tentative="1">
      <w:start w:val="1"/>
      <w:numFmt w:val="bullet"/>
      <w:lvlText w:val=""/>
      <w:lvlJc w:val="left"/>
      <w:pPr>
        <w:ind w:left="2160" w:hanging="360"/>
      </w:pPr>
      <w:rPr>
        <w:rFonts w:ascii="Wingdings" w:hAnsi="Wingdings" w:hint="default"/>
      </w:rPr>
    </w:lvl>
    <w:lvl w:ilvl="3" w:tplc="5B065628" w:tentative="1">
      <w:start w:val="1"/>
      <w:numFmt w:val="bullet"/>
      <w:lvlText w:val=""/>
      <w:lvlJc w:val="left"/>
      <w:pPr>
        <w:ind w:left="2880" w:hanging="360"/>
      </w:pPr>
      <w:rPr>
        <w:rFonts w:ascii="Symbol" w:hAnsi="Symbol" w:hint="default"/>
      </w:rPr>
    </w:lvl>
    <w:lvl w:ilvl="4" w:tplc="B2F61F8A" w:tentative="1">
      <w:start w:val="1"/>
      <w:numFmt w:val="bullet"/>
      <w:lvlText w:val="o"/>
      <w:lvlJc w:val="left"/>
      <w:pPr>
        <w:ind w:left="3600" w:hanging="360"/>
      </w:pPr>
      <w:rPr>
        <w:rFonts w:ascii="Courier New" w:hAnsi="Courier New" w:cs="Courier New" w:hint="default"/>
      </w:rPr>
    </w:lvl>
    <w:lvl w:ilvl="5" w:tplc="78A6D3C6" w:tentative="1">
      <w:start w:val="1"/>
      <w:numFmt w:val="bullet"/>
      <w:lvlText w:val=""/>
      <w:lvlJc w:val="left"/>
      <w:pPr>
        <w:ind w:left="4320" w:hanging="360"/>
      </w:pPr>
      <w:rPr>
        <w:rFonts w:ascii="Wingdings" w:hAnsi="Wingdings" w:hint="default"/>
      </w:rPr>
    </w:lvl>
    <w:lvl w:ilvl="6" w:tplc="F6583E4A" w:tentative="1">
      <w:start w:val="1"/>
      <w:numFmt w:val="bullet"/>
      <w:lvlText w:val=""/>
      <w:lvlJc w:val="left"/>
      <w:pPr>
        <w:ind w:left="5040" w:hanging="360"/>
      </w:pPr>
      <w:rPr>
        <w:rFonts w:ascii="Symbol" w:hAnsi="Symbol" w:hint="default"/>
      </w:rPr>
    </w:lvl>
    <w:lvl w:ilvl="7" w:tplc="0B866FD0" w:tentative="1">
      <w:start w:val="1"/>
      <w:numFmt w:val="bullet"/>
      <w:lvlText w:val="o"/>
      <w:lvlJc w:val="left"/>
      <w:pPr>
        <w:ind w:left="5760" w:hanging="360"/>
      </w:pPr>
      <w:rPr>
        <w:rFonts w:ascii="Courier New" w:hAnsi="Courier New" w:cs="Courier New" w:hint="default"/>
      </w:rPr>
    </w:lvl>
    <w:lvl w:ilvl="8" w:tplc="12F6C1A0" w:tentative="1">
      <w:start w:val="1"/>
      <w:numFmt w:val="bullet"/>
      <w:lvlText w:val=""/>
      <w:lvlJc w:val="left"/>
      <w:pPr>
        <w:ind w:left="6480" w:hanging="360"/>
      </w:pPr>
      <w:rPr>
        <w:rFonts w:ascii="Wingdings" w:hAnsi="Wingdings" w:hint="default"/>
      </w:rPr>
    </w:lvl>
  </w:abstractNum>
  <w:abstractNum w:abstractNumId="5" w15:restartNumberingAfterBreak="0">
    <w:nsid w:val="3B0324D4"/>
    <w:multiLevelType w:val="hybridMultilevel"/>
    <w:tmpl w:val="0CE2B5E6"/>
    <w:lvl w:ilvl="0" w:tplc="C97C5012">
      <w:start w:val="1"/>
      <w:numFmt w:val="bullet"/>
      <w:lvlText w:val=""/>
      <w:lvlJc w:val="left"/>
      <w:pPr>
        <w:ind w:left="720" w:hanging="360"/>
      </w:pPr>
      <w:rPr>
        <w:rFonts w:ascii="Symbol" w:hAnsi="Symbol" w:hint="default"/>
        <w:color w:val="7FC444"/>
      </w:rPr>
    </w:lvl>
    <w:lvl w:ilvl="1" w:tplc="436864C0" w:tentative="1">
      <w:start w:val="1"/>
      <w:numFmt w:val="bullet"/>
      <w:lvlText w:val="o"/>
      <w:lvlJc w:val="left"/>
      <w:pPr>
        <w:ind w:left="1800" w:hanging="360"/>
      </w:pPr>
      <w:rPr>
        <w:rFonts w:ascii="Courier New" w:hAnsi="Courier New" w:cs="Courier New" w:hint="default"/>
      </w:rPr>
    </w:lvl>
    <w:lvl w:ilvl="2" w:tplc="9182C94A" w:tentative="1">
      <w:start w:val="1"/>
      <w:numFmt w:val="bullet"/>
      <w:lvlText w:val=""/>
      <w:lvlJc w:val="left"/>
      <w:pPr>
        <w:ind w:left="2520" w:hanging="360"/>
      </w:pPr>
      <w:rPr>
        <w:rFonts w:ascii="Wingdings" w:hAnsi="Wingdings" w:hint="default"/>
      </w:rPr>
    </w:lvl>
    <w:lvl w:ilvl="3" w:tplc="AD6ECAA4" w:tentative="1">
      <w:start w:val="1"/>
      <w:numFmt w:val="bullet"/>
      <w:lvlText w:val=""/>
      <w:lvlJc w:val="left"/>
      <w:pPr>
        <w:ind w:left="3240" w:hanging="360"/>
      </w:pPr>
      <w:rPr>
        <w:rFonts w:ascii="Symbol" w:hAnsi="Symbol" w:hint="default"/>
      </w:rPr>
    </w:lvl>
    <w:lvl w:ilvl="4" w:tplc="97A623F8" w:tentative="1">
      <w:start w:val="1"/>
      <w:numFmt w:val="bullet"/>
      <w:lvlText w:val="o"/>
      <w:lvlJc w:val="left"/>
      <w:pPr>
        <w:ind w:left="3960" w:hanging="360"/>
      </w:pPr>
      <w:rPr>
        <w:rFonts w:ascii="Courier New" w:hAnsi="Courier New" w:cs="Courier New" w:hint="default"/>
      </w:rPr>
    </w:lvl>
    <w:lvl w:ilvl="5" w:tplc="619E540C" w:tentative="1">
      <w:start w:val="1"/>
      <w:numFmt w:val="bullet"/>
      <w:lvlText w:val=""/>
      <w:lvlJc w:val="left"/>
      <w:pPr>
        <w:ind w:left="4680" w:hanging="360"/>
      </w:pPr>
      <w:rPr>
        <w:rFonts w:ascii="Wingdings" w:hAnsi="Wingdings" w:hint="default"/>
      </w:rPr>
    </w:lvl>
    <w:lvl w:ilvl="6" w:tplc="DC846B4E" w:tentative="1">
      <w:start w:val="1"/>
      <w:numFmt w:val="bullet"/>
      <w:lvlText w:val=""/>
      <w:lvlJc w:val="left"/>
      <w:pPr>
        <w:ind w:left="5400" w:hanging="360"/>
      </w:pPr>
      <w:rPr>
        <w:rFonts w:ascii="Symbol" w:hAnsi="Symbol" w:hint="default"/>
      </w:rPr>
    </w:lvl>
    <w:lvl w:ilvl="7" w:tplc="1B1EB93A" w:tentative="1">
      <w:start w:val="1"/>
      <w:numFmt w:val="bullet"/>
      <w:lvlText w:val="o"/>
      <w:lvlJc w:val="left"/>
      <w:pPr>
        <w:ind w:left="6120" w:hanging="360"/>
      </w:pPr>
      <w:rPr>
        <w:rFonts w:ascii="Courier New" w:hAnsi="Courier New" w:cs="Courier New" w:hint="default"/>
      </w:rPr>
    </w:lvl>
    <w:lvl w:ilvl="8" w:tplc="897A6F5E"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8D6272B0">
      <w:start w:val="1"/>
      <w:numFmt w:val="bullet"/>
      <w:lvlText w:val=""/>
      <w:lvlJc w:val="left"/>
      <w:pPr>
        <w:ind w:left="720" w:hanging="360"/>
      </w:pPr>
      <w:rPr>
        <w:rFonts w:ascii="Symbol" w:hAnsi="Symbol" w:hint="default"/>
        <w:color w:val="auto"/>
      </w:rPr>
    </w:lvl>
    <w:lvl w:ilvl="1" w:tplc="2A126B48" w:tentative="1">
      <w:start w:val="1"/>
      <w:numFmt w:val="bullet"/>
      <w:lvlText w:val="o"/>
      <w:lvlJc w:val="left"/>
      <w:pPr>
        <w:ind w:left="1440" w:hanging="360"/>
      </w:pPr>
      <w:rPr>
        <w:rFonts w:ascii="Courier New" w:hAnsi="Courier New" w:cs="Courier New" w:hint="default"/>
      </w:rPr>
    </w:lvl>
    <w:lvl w:ilvl="2" w:tplc="301CEE0A" w:tentative="1">
      <w:start w:val="1"/>
      <w:numFmt w:val="bullet"/>
      <w:lvlText w:val=""/>
      <w:lvlJc w:val="left"/>
      <w:pPr>
        <w:ind w:left="2160" w:hanging="360"/>
      </w:pPr>
      <w:rPr>
        <w:rFonts w:ascii="Wingdings" w:hAnsi="Wingdings" w:hint="default"/>
      </w:rPr>
    </w:lvl>
    <w:lvl w:ilvl="3" w:tplc="8F48366C" w:tentative="1">
      <w:start w:val="1"/>
      <w:numFmt w:val="bullet"/>
      <w:lvlText w:val=""/>
      <w:lvlJc w:val="left"/>
      <w:pPr>
        <w:ind w:left="2880" w:hanging="360"/>
      </w:pPr>
      <w:rPr>
        <w:rFonts w:ascii="Symbol" w:hAnsi="Symbol" w:hint="default"/>
      </w:rPr>
    </w:lvl>
    <w:lvl w:ilvl="4" w:tplc="3A901516" w:tentative="1">
      <w:start w:val="1"/>
      <w:numFmt w:val="bullet"/>
      <w:lvlText w:val="o"/>
      <w:lvlJc w:val="left"/>
      <w:pPr>
        <w:ind w:left="3600" w:hanging="360"/>
      </w:pPr>
      <w:rPr>
        <w:rFonts w:ascii="Courier New" w:hAnsi="Courier New" w:cs="Courier New" w:hint="default"/>
      </w:rPr>
    </w:lvl>
    <w:lvl w:ilvl="5" w:tplc="551EC55E" w:tentative="1">
      <w:start w:val="1"/>
      <w:numFmt w:val="bullet"/>
      <w:lvlText w:val=""/>
      <w:lvlJc w:val="left"/>
      <w:pPr>
        <w:ind w:left="4320" w:hanging="360"/>
      </w:pPr>
      <w:rPr>
        <w:rFonts w:ascii="Wingdings" w:hAnsi="Wingdings" w:hint="default"/>
      </w:rPr>
    </w:lvl>
    <w:lvl w:ilvl="6" w:tplc="3380FBF0" w:tentative="1">
      <w:start w:val="1"/>
      <w:numFmt w:val="bullet"/>
      <w:lvlText w:val=""/>
      <w:lvlJc w:val="left"/>
      <w:pPr>
        <w:ind w:left="5040" w:hanging="360"/>
      </w:pPr>
      <w:rPr>
        <w:rFonts w:ascii="Symbol" w:hAnsi="Symbol" w:hint="default"/>
      </w:rPr>
    </w:lvl>
    <w:lvl w:ilvl="7" w:tplc="B32083B6" w:tentative="1">
      <w:start w:val="1"/>
      <w:numFmt w:val="bullet"/>
      <w:lvlText w:val="o"/>
      <w:lvlJc w:val="left"/>
      <w:pPr>
        <w:ind w:left="5760" w:hanging="360"/>
      </w:pPr>
      <w:rPr>
        <w:rFonts w:ascii="Courier New" w:hAnsi="Courier New" w:cs="Courier New" w:hint="default"/>
      </w:rPr>
    </w:lvl>
    <w:lvl w:ilvl="8" w:tplc="62886800"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29ECB85A">
      <w:start w:val="1"/>
      <w:numFmt w:val="decimal"/>
      <w:lvlText w:val="%1."/>
      <w:lvlJc w:val="left"/>
      <w:pPr>
        <w:ind w:left="720" w:hanging="360"/>
      </w:pPr>
    </w:lvl>
    <w:lvl w:ilvl="1" w:tplc="D59C5E6A" w:tentative="1">
      <w:start w:val="1"/>
      <w:numFmt w:val="lowerLetter"/>
      <w:lvlText w:val="%2."/>
      <w:lvlJc w:val="left"/>
      <w:pPr>
        <w:ind w:left="1440" w:hanging="360"/>
      </w:pPr>
    </w:lvl>
    <w:lvl w:ilvl="2" w:tplc="68A04820" w:tentative="1">
      <w:start w:val="1"/>
      <w:numFmt w:val="lowerRoman"/>
      <w:lvlText w:val="%3."/>
      <w:lvlJc w:val="right"/>
      <w:pPr>
        <w:ind w:left="2160" w:hanging="180"/>
      </w:pPr>
    </w:lvl>
    <w:lvl w:ilvl="3" w:tplc="4962A5E4" w:tentative="1">
      <w:start w:val="1"/>
      <w:numFmt w:val="decimal"/>
      <w:lvlText w:val="%4."/>
      <w:lvlJc w:val="left"/>
      <w:pPr>
        <w:ind w:left="2880" w:hanging="360"/>
      </w:pPr>
    </w:lvl>
    <w:lvl w:ilvl="4" w:tplc="B586870C" w:tentative="1">
      <w:start w:val="1"/>
      <w:numFmt w:val="lowerLetter"/>
      <w:lvlText w:val="%5."/>
      <w:lvlJc w:val="left"/>
      <w:pPr>
        <w:ind w:left="3600" w:hanging="360"/>
      </w:pPr>
    </w:lvl>
    <w:lvl w:ilvl="5" w:tplc="75269ADC" w:tentative="1">
      <w:start w:val="1"/>
      <w:numFmt w:val="lowerRoman"/>
      <w:lvlText w:val="%6."/>
      <w:lvlJc w:val="right"/>
      <w:pPr>
        <w:ind w:left="4320" w:hanging="180"/>
      </w:pPr>
    </w:lvl>
    <w:lvl w:ilvl="6" w:tplc="85FEF1E2" w:tentative="1">
      <w:start w:val="1"/>
      <w:numFmt w:val="decimal"/>
      <w:lvlText w:val="%7."/>
      <w:lvlJc w:val="left"/>
      <w:pPr>
        <w:ind w:left="5040" w:hanging="360"/>
      </w:pPr>
    </w:lvl>
    <w:lvl w:ilvl="7" w:tplc="31E2FA52" w:tentative="1">
      <w:start w:val="1"/>
      <w:numFmt w:val="lowerLetter"/>
      <w:lvlText w:val="%8."/>
      <w:lvlJc w:val="left"/>
      <w:pPr>
        <w:ind w:left="5760" w:hanging="360"/>
      </w:pPr>
    </w:lvl>
    <w:lvl w:ilvl="8" w:tplc="A5924D9A"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43FC8CEC">
      <w:start w:val="1"/>
      <w:numFmt w:val="bullet"/>
      <w:lvlText w:val=""/>
      <w:lvlJc w:val="left"/>
      <w:pPr>
        <w:ind w:left="720" w:hanging="360"/>
      </w:pPr>
      <w:rPr>
        <w:rFonts w:ascii="Symbol" w:hAnsi="Symbol" w:hint="default"/>
        <w:color w:val="7FC444"/>
      </w:rPr>
    </w:lvl>
    <w:lvl w:ilvl="1" w:tplc="DED418F4" w:tentative="1">
      <w:start w:val="1"/>
      <w:numFmt w:val="bullet"/>
      <w:lvlText w:val="o"/>
      <w:lvlJc w:val="left"/>
      <w:pPr>
        <w:ind w:left="1440" w:hanging="360"/>
      </w:pPr>
      <w:rPr>
        <w:rFonts w:ascii="Courier New" w:hAnsi="Courier New" w:cs="Courier New" w:hint="default"/>
      </w:rPr>
    </w:lvl>
    <w:lvl w:ilvl="2" w:tplc="BE2658E4" w:tentative="1">
      <w:start w:val="1"/>
      <w:numFmt w:val="bullet"/>
      <w:lvlText w:val=""/>
      <w:lvlJc w:val="left"/>
      <w:pPr>
        <w:ind w:left="2160" w:hanging="360"/>
      </w:pPr>
      <w:rPr>
        <w:rFonts w:ascii="Wingdings" w:hAnsi="Wingdings" w:hint="default"/>
      </w:rPr>
    </w:lvl>
    <w:lvl w:ilvl="3" w:tplc="94A03698" w:tentative="1">
      <w:start w:val="1"/>
      <w:numFmt w:val="bullet"/>
      <w:lvlText w:val=""/>
      <w:lvlJc w:val="left"/>
      <w:pPr>
        <w:ind w:left="2880" w:hanging="360"/>
      </w:pPr>
      <w:rPr>
        <w:rFonts w:ascii="Symbol" w:hAnsi="Symbol" w:hint="default"/>
      </w:rPr>
    </w:lvl>
    <w:lvl w:ilvl="4" w:tplc="B18A76E0" w:tentative="1">
      <w:start w:val="1"/>
      <w:numFmt w:val="bullet"/>
      <w:lvlText w:val="o"/>
      <w:lvlJc w:val="left"/>
      <w:pPr>
        <w:ind w:left="3600" w:hanging="360"/>
      </w:pPr>
      <w:rPr>
        <w:rFonts w:ascii="Courier New" w:hAnsi="Courier New" w:cs="Courier New" w:hint="default"/>
      </w:rPr>
    </w:lvl>
    <w:lvl w:ilvl="5" w:tplc="D0DC09F2" w:tentative="1">
      <w:start w:val="1"/>
      <w:numFmt w:val="bullet"/>
      <w:lvlText w:val=""/>
      <w:lvlJc w:val="left"/>
      <w:pPr>
        <w:ind w:left="4320" w:hanging="360"/>
      </w:pPr>
      <w:rPr>
        <w:rFonts w:ascii="Wingdings" w:hAnsi="Wingdings" w:hint="default"/>
      </w:rPr>
    </w:lvl>
    <w:lvl w:ilvl="6" w:tplc="E1C2643A" w:tentative="1">
      <w:start w:val="1"/>
      <w:numFmt w:val="bullet"/>
      <w:lvlText w:val=""/>
      <w:lvlJc w:val="left"/>
      <w:pPr>
        <w:ind w:left="5040" w:hanging="360"/>
      </w:pPr>
      <w:rPr>
        <w:rFonts w:ascii="Symbol" w:hAnsi="Symbol" w:hint="default"/>
      </w:rPr>
    </w:lvl>
    <w:lvl w:ilvl="7" w:tplc="735C2988" w:tentative="1">
      <w:start w:val="1"/>
      <w:numFmt w:val="bullet"/>
      <w:lvlText w:val="o"/>
      <w:lvlJc w:val="left"/>
      <w:pPr>
        <w:ind w:left="5760" w:hanging="360"/>
      </w:pPr>
      <w:rPr>
        <w:rFonts w:ascii="Courier New" w:hAnsi="Courier New" w:cs="Courier New" w:hint="default"/>
      </w:rPr>
    </w:lvl>
    <w:lvl w:ilvl="8" w:tplc="A4F4BDA6"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D636561A"/>
    <w:lvl w:ilvl="0" w:tplc="01C41BEC">
      <w:start w:val="1"/>
      <w:numFmt w:val="decimal"/>
      <w:lvlText w:val="%1."/>
      <w:lvlJc w:val="left"/>
      <w:pPr>
        <w:ind w:left="360" w:hanging="360"/>
      </w:pPr>
      <w:rPr>
        <w:rFonts w:ascii="Arial" w:hAnsi="Arial" w:hint="default"/>
        <w:b w:val="0"/>
        <w:bCs w:val="0"/>
        <w:i w:val="0"/>
        <w:color w:val="auto"/>
        <w:sz w:val="22"/>
        <w:szCs w:val="22"/>
      </w:rPr>
    </w:lvl>
    <w:lvl w:ilvl="1" w:tplc="9C2CDF6A" w:tentative="1">
      <w:start w:val="1"/>
      <w:numFmt w:val="lowerLetter"/>
      <w:lvlText w:val="%2."/>
      <w:lvlJc w:val="left"/>
      <w:pPr>
        <w:ind w:left="1080" w:hanging="360"/>
      </w:pPr>
    </w:lvl>
    <w:lvl w:ilvl="2" w:tplc="A5982AB0" w:tentative="1">
      <w:start w:val="1"/>
      <w:numFmt w:val="lowerRoman"/>
      <w:lvlText w:val="%3."/>
      <w:lvlJc w:val="right"/>
      <w:pPr>
        <w:ind w:left="1800" w:hanging="180"/>
      </w:pPr>
    </w:lvl>
    <w:lvl w:ilvl="3" w:tplc="061CD474" w:tentative="1">
      <w:start w:val="1"/>
      <w:numFmt w:val="decimal"/>
      <w:lvlText w:val="%4."/>
      <w:lvlJc w:val="left"/>
      <w:pPr>
        <w:ind w:left="2520" w:hanging="360"/>
      </w:pPr>
    </w:lvl>
    <w:lvl w:ilvl="4" w:tplc="1A6AA3C2" w:tentative="1">
      <w:start w:val="1"/>
      <w:numFmt w:val="lowerLetter"/>
      <w:lvlText w:val="%5."/>
      <w:lvlJc w:val="left"/>
      <w:pPr>
        <w:ind w:left="3240" w:hanging="360"/>
      </w:pPr>
    </w:lvl>
    <w:lvl w:ilvl="5" w:tplc="B4525C84" w:tentative="1">
      <w:start w:val="1"/>
      <w:numFmt w:val="lowerRoman"/>
      <w:lvlText w:val="%6."/>
      <w:lvlJc w:val="right"/>
      <w:pPr>
        <w:ind w:left="3960" w:hanging="180"/>
      </w:pPr>
    </w:lvl>
    <w:lvl w:ilvl="6" w:tplc="B34E5E62" w:tentative="1">
      <w:start w:val="1"/>
      <w:numFmt w:val="decimal"/>
      <w:lvlText w:val="%7."/>
      <w:lvlJc w:val="left"/>
      <w:pPr>
        <w:ind w:left="4680" w:hanging="360"/>
      </w:pPr>
    </w:lvl>
    <w:lvl w:ilvl="7" w:tplc="6328564E" w:tentative="1">
      <w:start w:val="1"/>
      <w:numFmt w:val="lowerLetter"/>
      <w:lvlText w:val="%8."/>
      <w:lvlJc w:val="left"/>
      <w:pPr>
        <w:ind w:left="5400" w:hanging="360"/>
      </w:pPr>
    </w:lvl>
    <w:lvl w:ilvl="8" w:tplc="53566A42"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3C56F85A">
      <w:start w:val="1"/>
      <w:numFmt w:val="bullet"/>
      <w:lvlText w:val=""/>
      <w:lvlJc w:val="left"/>
      <w:pPr>
        <w:ind w:left="720" w:hanging="360"/>
      </w:pPr>
      <w:rPr>
        <w:rFonts w:ascii="Symbol" w:hAnsi="Symbol" w:hint="default"/>
        <w:color w:val="7FC444"/>
      </w:rPr>
    </w:lvl>
    <w:lvl w:ilvl="1" w:tplc="4B160E38" w:tentative="1">
      <w:start w:val="1"/>
      <w:numFmt w:val="bullet"/>
      <w:lvlText w:val="o"/>
      <w:lvlJc w:val="left"/>
      <w:pPr>
        <w:ind w:left="1440" w:hanging="360"/>
      </w:pPr>
      <w:rPr>
        <w:rFonts w:ascii="Courier New" w:hAnsi="Courier New" w:cs="Courier New" w:hint="default"/>
      </w:rPr>
    </w:lvl>
    <w:lvl w:ilvl="2" w:tplc="B4FA4950" w:tentative="1">
      <w:start w:val="1"/>
      <w:numFmt w:val="bullet"/>
      <w:lvlText w:val=""/>
      <w:lvlJc w:val="left"/>
      <w:pPr>
        <w:ind w:left="2160" w:hanging="360"/>
      </w:pPr>
      <w:rPr>
        <w:rFonts w:ascii="Wingdings" w:hAnsi="Wingdings" w:hint="default"/>
      </w:rPr>
    </w:lvl>
    <w:lvl w:ilvl="3" w:tplc="0FC67450" w:tentative="1">
      <w:start w:val="1"/>
      <w:numFmt w:val="bullet"/>
      <w:lvlText w:val=""/>
      <w:lvlJc w:val="left"/>
      <w:pPr>
        <w:ind w:left="2880" w:hanging="360"/>
      </w:pPr>
      <w:rPr>
        <w:rFonts w:ascii="Symbol" w:hAnsi="Symbol" w:hint="default"/>
      </w:rPr>
    </w:lvl>
    <w:lvl w:ilvl="4" w:tplc="B4F493AA" w:tentative="1">
      <w:start w:val="1"/>
      <w:numFmt w:val="bullet"/>
      <w:lvlText w:val="o"/>
      <w:lvlJc w:val="left"/>
      <w:pPr>
        <w:ind w:left="3600" w:hanging="360"/>
      </w:pPr>
      <w:rPr>
        <w:rFonts w:ascii="Courier New" w:hAnsi="Courier New" w:cs="Courier New" w:hint="default"/>
      </w:rPr>
    </w:lvl>
    <w:lvl w:ilvl="5" w:tplc="67B2A814" w:tentative="1">
      <w:start w:val="1"/>
      <w:numFmt w:val="bullet"/>
      <w:lvlText w:val=""/>
      <w:lvlJc w:val="left"/>
      <w:pPr>
        <w:ind w:left="4320" w:hanging="360"/>
      </w:pPr>
      <w:rPr>
        <w:rFonts w:ascii="Wingdings" w:hAnsi="Wingdings" w:hint="default"/>
      </w:rPr>
    </w:lvl>
    <w:lvl w:ilvl="6" w:tplc="7D3E3034" w:tentative="1">
      <w:start w:val="1"/>
      <w:numFmt w:val="bullet"/>
      <w:lvlText w:val=""/>
      <w:lvlJc w:val="left"/>
      <w:pPr>
        <w:ind w:left="5040" w:hanging="360"/>
      </w:pPr>
      <w:rPr>
        <w:rFonts w:ascii="Symbol" w:hAnsi="Symbol" w:hint="default"/>
      </w:rPr>
    </w:lvl>
    <w:lvl w:ilvl="7" w:tplc="CA2A2D66" w:tentative="1">
      <w:start w:val="1"/>
      <w:numFmt w:val="bullet"/>
      <w:lvlText w:val="o"/>
      <w:lvlJc w:val="left"/>
      <w:pPr>
        <w:ind w:left="5760" w:hanging="360"/>
      </w:pPr>
      <w:rPr>
        <w:rFonts w:ascii="Courier New" w:hAnsi="Courier New" w:cs="Courier New" w:hint="default"/>
      </w:rPr>
    </w:lvl>
    <w:lvl w:ilvl="8" w:tplc="299C90B4"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266A015E">
      <w:start w:val="1"/>
      <w:numFmt w:val="bullet"/>
      <w:lvlText w:val=""/>
      <w:lvlJc w:val="left"/>
      <w:pPr>
        <w:ind w:left="720" w:hanging="360"/>
      </w:pPr>
      <w:rPr>
        <w:rFonts w:ascii="Symbol" w:hAnsi="Symbol" w:hint="default"/>
        <w:color w:val="7FC444"/>
      </w:rPr>
    </w:lvl>
    <w:lvl w:ilvl="1" w:tplc="E22E8ED0" w:tentative="1">
      <w:start w:val="1"/>
      <w:numFmt w:val="bullet"/>
      <w:lvlText w:val="o"/>
      <w:lvlJc w:val="left"/>
      <w:pPr>
        <w:ind w:left="1440" w:hanging="360"/>
      </w:pPr>
      <w:rPr>
        <w:rFonts w:ascii="Courier New" w:hAnsi="Courier New" w:cs="Courier New" w:hint="default"/>
      </w:rPr>
    </w:lvl>
    <w:lvl w:ilvl="2" w:tplc="31FE6074" w:tentative="1">
      <w:start w:val="1"/>
      <w:numFmt w:val="bullet"/>
      <w:lvlText w:val=""/>
      <w:lvlJc w:val="left"/>
      <w:pPr>
        <w:ind w:left="2160" w:hanging="360"/>
      </w:pPr>
      <w:rPr>
        <w:rFonts w:ascii="Wingdings" w:hAnsi="Wingdings" w:hint="default"/>
      </w:rPr>
    </w:lvl>
    <w:lvl w:ilvl="3" w:tplc="A61ADF68" w:tentative="1">
      <w:start w:val="1"/>
      <w:numFmt w:val="bullet"/>
      <w:lvlText w:val=""/>
      <w:lvlJc w:val="left"/>
      <w:pPr>
        <w:ind w:left="2880" w:hanging="360"/>
      </w:pPr>
      <w:rPr>
        <w:rFonts w:ascii="Symbol" w:hAnsi="Symbol" w:hint="default"/>
      </w:rPr>
    </w:lvl>
    <w:lvl w:ilvl="4" w:tplc="24BA5EB6" w:tentative="1">
      <w:start w:val="1"/>
      <w:numFmt w:val="bullet"/>
      <w:lvlText w:val="o"/>
      <w:lvlJc w:val="left"/>
      <w:pPr>
        <w:ind w:left="3600" w:hanging="360"/>
      </w:pPr>
      <w:rPr>
        <w:rFonts w:ascii="Courier New" w:hAnsi="Courier New" w:cs="Courier New" w:hint="default"/>
      </w:rPr>
    </w:lvl>
    <w:lvl w:ilvl="5" w:tplc="D6A4065C" w:tentative="1">
      <w:start w:val="1"/>
      <w:numFmt w:val="bullet"/>
      <w:lvlText w:val=""/>
      <w:lvlJc w:val="left"/>
      <w:pPr>
        <w:ind w:left="4320" w:hanging="360"/>
      </w:pPr>
      <w:rPr>
        <w:rFonts w:ascii="Wingdings" w:hAnsi="Wingdings" w:hint="default"/>
      </w:rPr>
    </w:lvl>
    <w:lvl w:ilvl="6" w:tplc="7722BEA0" w:tentative="1">
      <w:start w:val="1"/>
      <w:numFmt w:val="bullet"/>
      <w:lvlText w:val=""/>
      <w:lvlJc w:val="left"/>
      <w:pPr>
        <w:ind w:left="5040" w:hanging="360"/>
      </w:pPr>
      <w:rPr>
        <w:rFonts w:ascii="Symbol" w:hAnsi="Symbol" w:hint="default"/>
      </w:rPr>
    </w:lvl>
    <w:lvl w:ilvl="7" w:tplc="9CEEE442" w:tentative="1">
      <w:start w:val="1"/>
      <w:numFmt w:val="bullet"/>
      <w:lvlText w:val="o"/>
      <w:lvlJc w:val="left"/>
      <w:pPr>
        <w:ind w:left="5760" w:hanging="360"/>
      </w:pPr>
      <w:rPr>
        <w:rFonts w:ascii="Courier New" w:hAnsi="Courier New" w:cs="Courier New" w:hint="default"/>
      </w:rPr>
    </w:lvl>
    <w:lvl w:ilvl="8" w:tplc="5428F3A0"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C26E6A0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DCE133C" w:tentative="1">
      <w:start w:val="1"/>
      <w:numFmt w:val="bullet"/>
      <w:lvlText w:val="o"/>
      <w:lvlJc w:val="left"/>
      <w:pPr>
        <w:tabs>
          <w:tab w:val="num" w:pos="1440"/>
        </w:tabs>
        <w:ind w:left="1440" w:hanging="360"/>
      </w:pPr>
      <w:rPr>
        <w:rFonts w:ascii="Courier New" w:hAnsi="Courier New" w:hint="default"/>
      </w:rPr>
    </w:lvl>
    <w:lvl w:ilvl="2" w:tplc="2ED4C2F2" w:tentative="1">
      <w:start w:val="1"/>
      <w:numFmt w:val="bullet"/>
      <w:lvlText w:val=""/>
      <w:lvlJc w:val="left"/>
      <w:pPr>
        <w:tabs>
          <w:tab w:val="num" w:pos="2160"/>
        </w:tabs>
        <w:ind w:left="2160" w:hanging="360"/>
      </w:pPr>
      <w:rPr>
        <w:rFonts w:ascii="Wingdings" w:hAnsi="Wingdings" w:hint="default"/>
      </w:rPr>
    </w:lvl>
    <w:lvl w:ilvl="3" w:tplc="3322E674" w:tentative="1">
      <w:start w:val="1"/>
      <w:numFmt w:val="bullet"/>
      <w:lvlText w:val=""/>
      <w:lvlJc w:val="left"/>
      <w:pPr>
        <w:tabs>
          <w:tab w:val="num" w:pos="2880"/>
        </w:tabs>
        <w:ind w:left="2880" w:hanging="360"/>
      </w:pPr>
      <w:rPr>
        <w:rFonts w:ascii="Symbol" w:hAnsi="Symbol" w:hint="default"/>
      </w:rPr>
    </w:lvl>
    <w:lvl w:ilvl="4" w:tplc="8924B644" w:tentative="1">
      <w:start w:val="1"/>
      <w:numFmt w:val="bullet"/>
      <w:lvlText w:val="o"/>
      <w:lvlJc w:val="left"/>
      <w:pPr>
        <w:tabs>
          <w:tab w:val="num" w:pos="3600"/>
        </w:tabs>
        <w:ind w:left="3600" w:hanging="360"/>
      </w:pPr>
      <w:rPr>
        <w:rFonts w:ascii="Courier New" w:hAnsi="Courier New" w:hint="default"/>
      </w:rPr>
    </w:lvl>
    <w:lvl w:ilvl="5" w:tplc="F2485640" w:tentative="1">
      <w:start w:val="1"/>
      <w:numFmt w:val="bullet"/>
      <w:lvlText w:val=""/>
      <w:lvlJc w:val="left"/>
      <w:pPr>
        <w:tabs>
          <w:tab w:val="num" w:pos="4320"/>
        </w:tabs>
        <w:ind w:left="4320" w:hanging="360"/>
      </w:pPr>
      <w:rPr>
        <w:rFonts w:ascii="Wingdings" w:hAnsi="Wingdings" w:hint="default"/>
      </w:rPr>
    </w:lvl>
    <w:lvl w:ilvl="6" w:tplc="2CD06B40" w:tentative="1">
      <w:start w:val="1"/>
      <w:numFmt w:val="bullet"/>
      <w:lvlText w:val=""/>
      <w:lvlJc w:val="left"/>
      <w:pPr>
        <w:tabs>
          <w:tab w:val="num" w:pos="5040"/>
        </w:tabs>
        <w:ind w:left="5040" w:hanging="360"/>
      </w:pPr>
      <w:rPr>
        <w:rFonts w:ascii="Symbol" w:hAnsi="Symbol" w:hint="default"/>
      </w:rPr>
    </w:lvl>
    <w:lvl w:ilvl="7" w:tplc="0238584E" w:tentative="1">
      <w:start w:val="1"/>
      <w:numFmt w:val="bullet"/>
      <w:lvlText w:val="o"/>
      <w:lvlJc w:val="left"/>
      <w:pPr>
        <w:tabs>
          <w:tab w:val="num" w:pos="5760"/>
        </w:tabs>
        <w:ind w:left="5760" w:hanging="360"/>
      </w:pPr>
      <w:rPr>
        <w:rFonts w:ascii="Courier New" w:hAnsi="Courier New" w:hint="default"/>
      </w:rPr>
    </w:lvl>
    <w:lvl w:ilvl="8" w:tplc="33B4EA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077ED43E">
      <w:start w:val="1"/>
      <w:numFmt w:val="decimal"/>
      <w:lvlText w:val="%1."/>
      <w:lvlJc w:val="left"/>
      <w:pPr>
        <w:ind w:left="720" w:hanging="360"/>
      </w:pPr>
    </w:lvl>
    <w:lvl w:ilvl="1" w:tplc="0F1E360A" w:tentative="1">
      <w:start w:val="1"/>
      <w:numFmt w:val="lowerLetter"/>
      <w:lvlText w:val="%2."/>
      <w:lvlJc w:val="left"/>
      <w:pPr>
        <w:ind w:left="1440" w:hanging="360"/>
      </w:pPr>
    </w:lvl>
    <w:lvl w:ilvl="2" w:tplc="767C068C" w:tentative="1">
      <w:start w:val="1"/>
      <w:numFmt w:val="lowerRoman"/>
      <w:lvlText w:val="%3."/>
      <w:lvlJc w:val="right"/>
      <w:pPr>
        <w:ind w:left="2160" w:hanging="180"/>
      </w:pPr>
    </w:lvl>
    <w:lvl w:ilvl="3" w:tplc="A4BC6AF2" w:tentative="1">
      <w:start w:val="1"/>
      <w:numFmt w:val="decimal"/>
      <w:lvlText w:val="%4."/>
      <w:lvlJc w:val="left"/>
      <w:pPr>
        <w:ind w:left="2880" w:hanging="360"/>
      </w:pPr>
    </w:lvl>
    <w:lvl w:ilvl="4" w:tplc="2284A00C" w:tentative="1">
      <w:start w:val="1"/>
      <w:numFmt w:val="lowerLetter"/>
      <w:lvlText w:val="%5."/>
      <w:lvlJc w:val="left"/>
      <w:pPr>
        <w:ind w:left="3600" w:hanging="360"/>
      </w:pPr>
    </w:lvl>
    <w:lvl w:ilvl="5" w:tplc="721E7726" w:tentative="1">
      <w:start w:val="1"/>
      <w:numFmt w:val="lowerRoman"/>
      <w:lvlText w:val="%6."/>
      <w:lvlJc w:val="right"/>
      <w:pPr>
        <w:ind w:left="4320" w:hanging="180"/>
      </w:pPr>
    </w:lvl>
    <w:lvl w:ilvl="6" w:tplc="668A3078" w:tentative="1">
      <w:start w:val="1"/>
      <w:numFmt w:val="decimal"/>
      <w:lvlText w:val="%7."/>
      <w:lvlJc w:val="left"/>
      <w:pPr>
        <w:ind w:left="5040" w:hanging="360"/>
      </w:pPr>
    </w:lvl>
    <w:lvl w:ilvl="7" w:tplc="C9B0FF7C" w:tentative="1">
      <w:start w:val="1"/>
      <w:numFmt w:val="lowerLetter"/>
      <w:lvlText w:val="%8."/>
      <w:lvlJc w:val="left"/>
      <w:pPr>
        <w:ind w:left="5760" w:hanging="360"/>
      </w:pPr>
    </w:lvl>
    <w:lvl w:ilvl="8" w:tplc="064AB030"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6"/>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A4"/>
    <w:rsid w:val="002223EB"/>
    <w:rsid w:val="003F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F3E8"/>
  <w15:docId w15:val="{4B29EA0D-8CBA-47C9-85E2-62393404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2A4CE8"/>
    <w:rPr>
      <w:sz w:val="16"/>
      <w:szCs w:val="16"/>
    </w:rPr>
  </w:style>
  <w:style w:type="paragraph" w:styleId="CommentText">
    <w:name w:val="annotation text"/>
    <w:basedOn w:val="Normal"/>
    <w:link w:val="CommentTextChar"/>
    <w:uiPriority w:val="99"/>
    <w:semiHidden/>
    <w:unhideWhenUsed/>
    <w:rsid w:val="002A4CE8"/>
    <w:pPr>
      <w:spacing w:line="240" w:lineRule="auto"/>
    </w:pPr>
    <w:rPr>
      <w:sz w:val="20"/>
      <w:szCs w:val="20"/>
    </w:rPr>
  </w:style>
  <w:style w:type="character" w:customStyle="1" w:styleId="CommentTextChar">
    <w:name w:val="Comment Text Char"/>
    <w:basedOn w:val="DefaultParagraphFont"/>
    <w:link w:val="CommentText"/>
    <w:uiPriority w:val="99"/>
    <w:semiHidden/>
    <w:rsid w:val="002A4CE8"/>
    <w:rPr>
      <w:sz w:val="20"/>
      <w:szCs w:val="20"/>
    </w:rPr>
  </w:style>
  <w:style w:type="paragraph" w:styleId="Revision">
    <w:name w:val="Revision"/>
    <w:hidden/>
    <w:uiPriority w:val="99"/>
    <w:semiHidden/>
    <w:rsid w:val="00D33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0B6E40-9CFD-4C98-943E-984026D7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Caroline Winstanley</cp:lastModifiedBy>
  <cp:revision>7</cp:revision>
  <cp:lastPrinted>2014-03-21T13:56:00Z</cp:lastPrinted>
  <dcterms:created xsi:type="dcterms:W3CDTF">2022-01-19T10:53:00Z</dcterms:created>
  <dcterms:modified xsi:type="dcterms:W3CDTF">2022-01-26T13:53:00Z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Shared Services Joint Committee</vt:lpwstr>
  </property>
  <property fmtid="{D5CDD505-2E9C-101B-9397-08002B2CF9AE}" pid="3" name="IssueTitle">
    <vt:lpwstr>Shared Services Monitoring</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Caroline Winstanley</vt:lpwstr>
  </property>
  <property fmtid="{D5CDD505-2E9C-101B-9397-08002B2CF9AE}" pid="7" name="LeadOfficerEmail">
    <vt:lpwstr>caroline.winstanley@southribble.gov.uk</vt:lpwstr>
  </property>
  <property fmtid="{D5CDD505-2E9C-101B-9397-08002B2CF9AE}" pid="8" name="LeadOfficerPost">
    <vt:lpwstr>Shared Services Project Co-Ordinator</vt:lpwstr>
  </property>
  <property fmtid="{D5CDD505-2E9C-101B-9397-08002B2CF9AE}" pid="9" name="MeetingDate">
    <vt:lpwstr>Thursday, 3 February 2022</vt:lpwstr>
  </property>
  <property fmtid="{D5CDD505-2E9C-101B-9397-08002B2CF9AE}" pid="10" name="MeetingDateLegal">
    <vt:lpwstr>MeetingDateLegal</vt:lpwstr>
  </property>
</Properties>
</file>